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rFonts w:ascii="Calibri" w:cs="Calibri" w:eastAsia="Calibri" w:hAnsi="Calibri"/>
          <w:b/>
          <w:bCs/>
          <w:color w:val="E24585"/>
          <w:sz w:val="28"/>
          <w:szCs w:val="28"/>
        </w:rPr>
        <w:t xml:space="preserve">★ HARYANA BOARD (HBSE) ★</w:t>
      </w:r>
    </w:p>
    <w:p>
      <w:pPr>
        <w:spacing w:after="80" w:before="200"/>
        <w:jc w:val="center"/>
      </w:pPr>
      <w:r>
        <w:rPr>
          <w:rFonts w:ascii="Calibri" w:cs="Calibri" w:eastAsia="Calibri" w:hAnsi="Calibri"/>
          <w:b/>
          <w:bCs/>
          <w:color w:val="6C3FA0"/>
          <w:sz w:val="76"/>
          <w:szCs w:val="76"/>
        </w:rPr>
        <w:t xml:space="preserve">CLASS 12</w:t>
      </w:r>
    </w:p>
    <w:p>
      <w:pPr>
        <w:spacing w:after="100"/>
        <w:jc w:val="center"/>
      </w:pPr>
      <w:r>
        <w:rPr>
          <w:rFonts w:ascii="Calibri" w:cs="Calibri" w:eastAsia="Calibri" w:hAnsi="Calibri"/>
          <w:b/>
          <w:bCs/>
          <w:color w:val="0E9594"/>
          <w:sz w:val="56"/>
          <w:szCs w:val="56"/>
        </w:rPr>
        <w:t xml:space="preserve">EXAM PATTERN</w:t>
      </w:r>
    </w:p>
    <w:p>
      <w:pPr>
        <w:spacing w:after="500"/>
        <w:jc w:val="center"/>
      </w:pPr>
      <w:r>
        <w:rPr>
          <w:rFonts w:ascii="Calibri" w:cs="Calibri" w:eastAsia="Calibri" w:hAnsi="Calibri"/>
          <w:b/>
          <w:bCs/>
          <w:color w:val="F2994A"/>
          <w:sz w:val="26"/>
          <w:szCs w:val="26"/>
        </w:rPr>
        <w:t xml:space="preserve">A Bright, Easy Guide for the 2025–26 Board Exams</w:t>
      </w:r>
    </w:p>
    <w:p>
      <w:pPr>
        <w:spacing w:after="60"/>
      </w:pPr>
    </w:p>
    <w:tbl>
      <w:tblPr>
        <w:tblW w:type="pct" w:w="100%"/>
        <w:tblBorders>
          <w:top w:val="none"/>
          <w:left w:val="none"/>
          <w:bottom w:val="none"/>
          <w:right w:val="none"/>
          <w:insideH w:val="none"/>
          <w:insideV w:val="none"/>
        </w:tblBorders>
      </w:tblPr>
      <w:tblGrid>
        <w:gridCol w:w="100"/>
        <w:gridCol w:w="100"/>
        <w:gridCol w:w="100"/>
        <w:gridCol w:w="100"/>
        <w:gridCol w:w="100"/>
        <w:gridCol w:w="100"/>
      </w:tblGrid>
      <w:tr>
        <w:tc>
          <w:tcPr>
            <w:tcW w:type="dxa" w:w="1500"/>
            <w:shd w:fill="6C3FA0" w:val="clear"/>
            <w:tcMar>
              <w:top w:type="dxa" w:w="90"/>
              <w:bottom w:type="dxa" w:w="90"/>
            </w:tcMar>
          </w:tcPr>
          <w:p>
            <w:r>
              <w:rPr>
                <w:sz w:val="2"/>
                <w:szCs w:val="2"/>
              </w:rPr>
              <w:t xml:space="preserve"> </w:t>
            </w:r>
          </w:p>
        </w:tc>
        <w:tc>
          <w:tcPr>
            <w:tcW w:type="dxa" w:w="1500"/>
            <w:shd w:fill="E24585" w:val="clear"/>
            <w:tcMar>
              <w:top w:type="dxa" w:w="90"/>
              <w:bottom w:type="dxa" w:w="90"/>
            </w:tcMar>
          </w:tcPr>
          <w:p>
            <w:r>
              <w:rPr>
                <w:sz w:val="2"/>
                <w:szCs w:val="2"/>
              </w:rPr>
              <w:t xml:space="preserve"> </w:t>
            </w:r>
          </w:p>
        </w:tc>
        <w:tc>
          <w:tcPr>
            <w:tcW w:type="dxa" w:w="1500"/>
            <w:shd w:fill="F2994A" w:val="clear"/>
            <w:tcMar>
              <w:top w:type="dxa" w:w="90"/>
              <w:bottom w:type="dxa" w:w="90"/>
            </w:tcMar>
          </w:tcPr>
          <w:p>
            <w:r>
              <w:rPr>
                <w:sz w:val="2"/>
                <w:szCs w:val="2"/>
              </w:rPr>
              <w:t xml:space="preserve"> </w:t>
            </w:r>
          </w:p>
        </w:tc>
        <w:tc>
          <w:tcPr>
            <w:tcW w:type="dxa" w:w="1500"/>
            <w:shd w:fill="0E9594" w:val="clear"/>
            <w:tcMar>
              <w:top w:type="dxa" w:w="90"/>
              <w:bottom w:type="dxa" w:w="90"/>
            </w:tcMar>
          </w:tcPr>
          <w:p>
            <w:r>
              <w:rPr>
                <w:sz w:val="2"/>
                <w:szCs w:val="2"/>
              </w:rPr>
              <w:t xml:space="preserve"> </w:t>
            </w:r>
          </w:p>
        </w:tc>
        <w:tc>
          <w:tcPr>
            <w:tcW w:type="dxa" w:w="1500"/>
            <w:shd w:fill="2D6CDF" w:val="clear"/>
            <w:tcMar>
              <w:top w:type="dxa" w:w="90"/>
              <w:bottom w:type="dxa" w:w="90"/>
            </w:tcMar>
          </w:tcPr>
          <w:p>
            <w:r>
              <w:rPr>
                <w:sz w:val="2"/>
                <w:szCs w:val="2"/>
              </w:rPr>
              <w:t xml:space="preserve"> </w:t>
            </w:r>
          </w:p>
        </w:tc>
        <w:tc>
          <w:tcPr>
            <w:tcW w:type="dxa" w:w="1500"/>
            <w:shd w:fill="27AE60" w:val="clear"/>
            <w:tcMar>
              <w:top w:type="dxa" w:w="90"/>
              <w:bottom w:type="dxa" w:w="90"/>
            </w:tcMar>
          </w:tcPr>
          <w:p>
            <w:r>
              <w:rPr>
                <w:sz w:val="2"/>
                <w:szCs w:val="2"/>
              </w:rPr>
              <w:t xml:space="preserve"> </w:t>
            </w:r>
          </w:p>
        </w:tc>
      </w:tr>
    </w:tbl>
    <w:p>
      <w:pPr>
        <w:spacing w:after="700"/>
      </w:pPr>
    </w:p>
    <w:p>
      <w:pPr>
        <w:jc w:val="center"/>
      </w:pPr>
      <w:r>
        <w:rPr>
          <w:rFonts w:ascii="Calibri" w:cs="Calibri" w:eastAsia="Calibri" w:hAnsi="Calibri"/>
          <w:color w:val="5A5A5A"/>
          <w:sz w:val="21"/>
          <w:szCs w:val="21"/>
        </w:rPr>
        <w:t xml:space="preserve">Marking scheme  •  Question types  •  Theory &amp; practical split  •  Subject-wise design</w:t>
      </w:r>
    </w:p>
    <w:p>
      <w:pPr>
        <w:spacing w:before="40"/>
        <w:jc w:val="center"/>
      </w:pPr>
      <w:r>
        <w:rPr>
          <w:rFonts w:ascii="Calibri" w:cs="Calibri" w:eastAsia="Calibri" w:hAnsi="Calibri"/>
          <w:b/>
          <w:bCs/>
          <w:color w:val="1B2A4A"/>
          <w:sz w:val="21"/>
          <w:szCs w:val="21"/>
        </w:rPr>
        <w:t xml:space="preserve">Science  •  Commerce  •  Arts</w:t>
      </w:r>
    </w:p>
    <w:p>
      <w:r>
        <w:br w:type="page"/>
      </w:r>
    </w:p>
    <w:p>
      <w:pPr>
        <w:pStyle w:val="Heading1"/>
        <w:pBdr>
          <w:bottom w:val="single" w:color="E24585" w:sz="16" w:space="4"/>
        </w:pBdr>
        <w:spacing w:after="200" w:before="400"/>
      </w:pPr>
      <w:r>
        <w:rPr>
          <w:rFonts w:ascii="Calibri" w:cs="Calibri" w:eastAsia="Calibri" w:hAnsi="Calibri"/>
          <w:b/>
          <w:bCs/>
          <w:color w:val="E24585"/>
          <w:sz w:val="34"/>
          <w:szCs w:val="34"/>
        </w:rPr>
        <w:t xml:space="preserve">Introduction</w:t>
      </w:r>
    </w:p>
    <w:p>
      <w:pPr>
        <w:spacing w:after="160" w:line="300"/>
      </w:pPr>
      <w:r>
        <w:rPr>
          <w:rFonts w:ascii="Calibri" w:cs="Calibri" w:eastAsia="Calibri" w:hAnsi="Calibri"/>
          <w:color w:val="222222"/>
          <w:sz w:val="22"/>
          <w:szCs w:val="22"/>
        </w:rPr>
        <w:t xml:space="preserve">Scoring well in your HBSE Class 12 board exams isn't only about knowing the syllabus — it's about knowing exactly how that syllabus will be tested. Every subject has its own exam pattern: how many marks the paper is worth, how it splits between theory and practical or internal assessment, what kinds of questions appear, and how much choice you get.</w:t>
      </w:r>
    </w:p>
    <w:p>
      <w:pPr>
        <w:spacing w:after="160" w:line="300"/>
      </w:pPr>
      <w:r>
        <w:rPr>
          <w:rFonts w:ascii="Calibri" w:cs="Calibri" w:eastAsia="Calibri" w:hAnsi="Calibri"/>
          <w:color w:val="222222"/>
          <w:sz w:val="22"/>
          <w:szCs w:val="22"/>
        </w:rPr>
        <w:t xml:space="preserve">This ebook is a bright, easy-to-scan guide to the HBSE Class 12 exam pattern for the 2025–26 session — built so you always know exactly what to expect on exam day, in every subject you're taking.</w:t>
      </w:r>
    </w:p>
    <w:p>
      <w:pPr>
        <w:spacing w:after="80"/>
      </w:pPr>
    </w:p>
    <w:tbl>
      <w:tblPr>
        <w:tblW w:type="pct" w:w="100%"/>
        <w:tblBorders>
          <w:top w:val="single" w:color="6C3FA0" w:sz="6"/>
          <w:left w:val="single" w:color="6C3FA0" w:sz="28"/>
          <w:bottom w:val="single" w:color="6C3FA0" w:sz="6"/>
          <w:right w:val="single" w:color="6C3FA0" w:sz="6"/>
          <w:insideH w:val="single" w:color="auto" w:sz="4"/>
          <w:insideV w:val="single" w:color="auto" w:sz="4"/>
        </w:tblBorders>
      </w:tblPr>
      <w:tblGrid>
        <w:gridCol w:w="100"/>
      </w:tblGrid>
      <w:tr>
        <w:tc>
          <w:tcPr>
            <w:shd w:fill="F3EAFB" w:val="clear"/>
            <w:tcMar>
              <w:top w:type="dxa" w:w="160"/>
              <w:left w:type="dxa" w:w="220"/>
              <w:bottom w:type="dxa" w:w="160"/>
              <w:right w:type="dxa" w:w="220"/>
            </w:tcMar>
          </w:tcPr>
          <w:p>
            <w:pPr>
              <w:spacing w:after="60"/>
            </w:pPr>
            <w:r>
              <w:rPr>
                <w:rFonts w:ascii="Calibri" w:cs="Calibri" w:eastAsia="Calibri" w:hAnsi="Calibri"/>
                <w:b/>
                <w:bCs/>
                <w:color w:val="6C3FA0"/>
                <w:sz w:val="23"/>
                <w:szCs w:val="23"/>
              </w:rPr>
              <w:t xml:space="preserve">Why the exam pattern matters as much as the syllabus</w:t>
            </w:r>
          </w:p>
          <w:p>
            <w:r>
              <w:rPr>
                <w:rFonts w:ascii="Calibri" w:cs="Calibri" w:eastAsia="Calibri" w:hAnsi="Calibri"/>
                <w:color w:val="333333"/>
                <w:sz w:val="21"/>
                <w:szCs w:val="21"/>
              </w:rPr>
              <w:t xml:space="preserve">Two students can know the same chapters equally well, yet score very differently — because one of them also understood the paper's structure: how many 1-mark, 3-mark, and 5-mark questions to expect, how much internal choice is available, and how practicals and projects add up. That awareness turns preparation into strategy.</w:t>
            </w:r>
          </w:p>
        </w:tc>
      </w:tr>
    </w:tbl>
    <w:p>
      <w:pPr>
        <w:spacing w:after="200"/>
      </w:pPr>
    </w:p>
    <w:p>
      <w:pPr>
        <w:pStyle w:val="Heading2"/>
        <w:spacing w:after="150" w:before="320"/>
      </w:pPr>
      <w:r>
        <w:rPr>
          <w:rFonts w:ascii="Calibri" w:cs="Calibri" w:eastAsia="Calibri" w:hAnsi="Calibri"/>
          <w:b/>
          <w:bCs/>
          <w:color w:val="0E9594"/>
          <w:sz w:val="27"/>
          <w:szCs w:val="27"/>
        </w:rPr>
        <w:t xml:space="preserve">What's inside</w:t>
      </w:r>
    </w:p>
    <w:p>
      <w:pPr>
        <w:pStyle w:val="ListParagraph"/>
        <w:numPr>
          <w:ilvl w:val="0"/>
          <w:numId w:val="2"/>
        </w:numPr>
        <w:spacing w:after="90"/>
      </w:pPr>
      <w:r>
        <w:rPr>
          <w:rFonts w:ascii="Calibri" w:cs="Calibri" w:eastAsia="Calibri" w:hAnsi="Calibri"/>
          <w:color w:val="222222"/>
          <w:sz w:val="22"/>
          <w:szCs w:val="22"/>
        </w:rPr>
        <w:t xml:space="preserve">A clear overview of the HBSE Class 12 exam pattern that applies across almost every subject.</w:t>
      </w:r>
    </w:p>
    <w:p>
      <w:pPr>
        <w:pStyle w:val="ListParagraph"/>
        <w:numPr>
          <w:ilvl w:val="0"/>
          <w:numId w:val="2"/>
        </w:numPr>
        <w:spacing w:after="90"/>
      </w:pPr>
      <w:r>
        <w:rPr>
          <w:rFonts w:ascii="Calibri" w:cs="Calibri" w:eastAsia="Calibri" w:hAnsi="Calibri"/>
          <w:color w:val="222222"/>
          <w:sz w:val="22"/>
          <w:szCs w:val="22"/>
        </w:rPr>
        <w:t xml:space="preserve">Subject-wise exam patterns for the core subjects across Science, Commerce, and Arts streams.</w:t>
      </w:r>
    </w:p>
    <w:p>
      <w:pPr>
        <w:pStyle w:val="ListParagraph"/>
        <w:numPr>
          <w:ilvl w:val="0"/>
          <w:numId w:val="2"/>
        </w:numPr>
        <w:spacing w:after="90"/>
      </w:pPr>
      <w:r>
        <w:rPr>
          <w:rFonts w:ascii="Calibri" w:cs="Calibri" w:eastAsia="Calibri" w:hAnsi="Calibri"/>
          <w:color w:val="222222"/>
          <w:sz w:val="22"/>
          <w:szCs w:val="22"/>
        </w:rPr>
        <w:t xml:space="preserve">Key numbers to remember — duration, total marks, passing criteria, and choice rules.</w:t>
      </w:r>
    </w:p>
    <w:p>
      <w:pPr>
        <w:pStyle w:val="ListParagraph"/>
        <w:numPr>
          <w:ilvl w:val="0"/>
          <w:numId w:val="2"/>
        </w:numPr>
        <w:spacing w:after="90"/>
      </w:pPr>
      <w:r>
        <w:rPr>
          <w:rFonts w:ascii="Calibri" w:cs="Calibri" w:eastAsia="Calibri" w:hAnsi="Calibri"/>
          <w:color w:val="222222"/>
          <w:sz w:val="22"/>
          <w:szCs w:val="22"/>
        </w:rPr>
        <w:t xml:space="preserve">A short, encouraging conclusion to carry with you into exam season.</w:t>
      </w:r>
    </w:p>
    <w:p>
      <w:r>
        <w:br w:type="page"/>
      </w:r>
    </w:p>
    <w:p>
      <w:pPr>
        <w:pStyle w:val="Heading1"/>
        <w:pBdr>
          <w:bottom w:val="single" w:color="0E9594" w:sz="16" w:space="4"/>
        </w:pBdr>
        <w:spacing w:after="200" w:before="400"/>
      </w:pPr>
      <w:r>
        <w:rPr>
          <w:rFonts w:ascii="Calibri" w:cs="Calibri" w:eastAsia="Calibri" w:hAnsi="Calibri"/>
          <w:b/>
          <w:bCs/>
          <w:color w:val="0E9594"/>
          <w:sz w:val="34"/>
          <w:szCs w:val="34"/>
        </w:rPr>
        <w:t xml:space="preserve">Overview of the HBSE Class 12 Exam Pattern</w:t>
      </w:r>
    </w:p>
    <w:p>
      <w:pPr>
        <w:spacing w:after="160" w:line="300"/>
      </w:pPr>
      <w:r>
        <w:rPr>
          <w:rFonts w:ascii="Calibri" w:cs="Calibri" w:eastAsia="Calibri" w:hAnsi="Calibri"/>
          <w:color w:val="222222"/>
          <w:sz w:val="22"/>
          <w:szCs w:val="22"/>
        </w:rPr>
        <w:t xml:space="preserve">The Board of School Education, Haryana (BSEH), Bhiwani conducts the Class 12 (Senior Secondary) board examinations following an NCERT-aligned structure similar to CBSE, issued directly through its own annual syllabus and question-paper-design circulars. Below are the essentials that apply across almost every subject.</w:t>
      </w:r>
    </w:p>
    <w:p>
      <w:pPr>
        <w:spacing w:after="100"/>
      </w:pPr>
    </w:p>
    <w:p>
      <w:pPr>
        <w:pStyle w:val="Heading2"/>
        <w:spacing w:after="150" w:before="320"/>
      </w:pPr>
      <w:r>
        <w:rPr>
          <w:rFonts w:ascii="Calibri" w:cs="Calibri" w:eastAsia="Calibri" w:hAnsi="Calibri"/>
          <w:b/>
          <w:bCs/>
          <w:color w:val="F2994A"/>
          <w:sz w:val="27"/>
          <w:szCs w:val="27"/>
        </w:rPr>
        <w:t xml:space="preserve">Key facts at a glance</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3000"/>
        <w:gridCol w:w="6300"/>
      </w:tblGrid>
      <w:tr>
        <w:trPr>
          <w:tblHeader/>
        </w:trPr>
        <w:tc>
          <w:tcPr>
            <w:tcW w:type="dxa" w:w="3000"/>
            <w:shd w:fill="0E959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Aspect</w:t>
            </w:r>
          </w:p>
        </w:tc>
        <w:tc>
          <w:tcPr>
            <w:tcW w:type="dxa" w:w="6300"/>
            <w:shd w:fill="0E9594"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Detail</w:t>
            </w:r>
          </w:p>
        </w:tc>
      </w:tr>
      <w:tr>
        <w:tc>
          <w:tcPr>
            <w:tcW w:type="dxa" w:w="30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Conducting Body</w:t>
            </w:r>
          </w:p>
        </w:tc>
        <w:tc>
          <w:tcPr>
            <w:tcW w:type="dxa" w:w="63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Board of School Education, Haryana (BSEH), Bhiwani</w:t>
            </w:r>
          </w:p>
        </w:tc>
      </w:tr>
      <w:tr>
        <w:tc>
          <w:tcPr>
            <w:tcW w:type="dxa" w:w="30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Mode of Exam</w:t>
            </w:r>
          </w:p>
        </w:tc>
        <w:tc>
          <w:tcPr>
            <w:tcW w:type="dxa" w:w="63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Offline, pen-and-paper</w:t>
            </w:r>
          </w:p>
        </w:tc>
      </w:tr>
      <w:tr>
        <w:tc>
          <w:tcPr>
            <w:tcW w:type="dxa" w:w="3000"/>
            <w:shd w:fill="E6F7F6" w:val="clear"/>
            <w:tcMar>
              <w:top w:type="dxa" w:w="80"/>
              <w:left w:type="dxa" w:w="120"/>
              <w:bottom w:type="dxa" w:w="80"/>
              <w:right w:type="dxa" w:w="120"/>
            </w:tcMar>
            <w:vAlign w:val="center"/>
          </w:tcPr>
          <w:p>
            <w:pPr>
              <w:jc w:val="left"/>
            </w:pPr>
            <w:r>
              <w:rPr>
                <w:rFonts w:ascii="Calibri" w:cs="Calibri" w:eastAsia="Calibri" w:hAnsi="Calibri"/>
                <w:b/>
                <w:bCs/>
                <w:color w:val="0E9594"/>
                <w:sz w:val="20"/>
                <w:szCs w:val="20"/>
              </w:rPr>
              <w:t xml:space="preserve">Total Marks per subject</w:t>
            </w:r>
          </w:p>
        </w:tc>
        <w:tc>
          <w:tcPr>
            <w:tcW w:type="dxa" w:w="6300"/>
            <w:shd w:fill="E6F7F6" w:val="clear"/>
            <w:tcMar>
              <w:top w:type="dxa" w:w="80"/>
              <w:left w:type="dxa" w:w="120"/>
              <w:bottom w:type="dxa" w:w="80"/>
              <w:right w:type="dxa" w:w="120"/>
            </w:tcMar>
            <w:vAlign w:val="center"/>
          </w:tcPr>
          <w:p>
            <w:pPr>
              <w:jc w:val="center"/>
            </w:pPr>
            <w:r>
              <w:rPr>
                <w:rFonts w:ascii="Calibri" w:cs="Calibri" w:eastAsia="Calibri" w:hAnsi="Calibri"/>
                <w:b/>
                <w:bCs/>
                <w:color w:val="0E9594"/>
                <w:sz w:val="20"/>
                <w:szCs w:val="20"/>
              </w:rPr>
              <w:t xml:space="preserve">100 (Theory/Annual Exam + Practical or Internal Assessment)</w:t>
            </w:r>
          </w:p>
        </w:tc>
      </w:tr>
      <w:tr>
        <w:tc>
          <w:tcPr>
            <w:tcW w:type="dxa" w:w="30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Duration of Theory Paper</w:t>
            </w:r>
          </w:p>
        </w:tc>
        <w:tc>
          <w:tcPr>
            <w:tcW w:type="dxa" w:w="63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3 Hours (most subjects)</w:t>
            </w:r>
          </w:p>
        </w:tc>
      </w:tr>
      <w:tr>
        <w:tc>
          <w:tcPr>
            <w:tcW w:type="dxa" w:w="30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Minimum Passing Marks</w:t>
            </w:r>
          </w:p>
        </w:tc>
        <w:tc>
          <w:tcPr>
            <w:tcW w:type="dxa" w:w="63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33% in each subject, and 33% in aggregate</w:t>
            </w:r>
          </w:p>
        </w:tc>
      </w:tr>
      <w:tr>
        <w:tc>
          <w:tcPr>
            <w:tcW w:type="dxa" w:w="30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Medium of Examination</w:t>
            </w:r>
          </w:p>
        </w:tc>
        <w:tc>
          <w:tcPr>
            <w:tcW w:type="dxa" w:w="63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Hindi and English (as applicable)</w:t>
            </w:r>
          </w:p>
        </w:tc>
      </w:tr>
      <w:tr>
        <w:tc>
          <w:tcPr>
            <w:tcW w:type="dxa" w:w="30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Internal Choice</w:t>
            </w:r>
          </w:p>
        </w:tc>
        <w:tc>
          <w:tcPr>
            <w:tcW w:type="dxa" w:w="63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Generally available in 2–3 questions across different mark categories</w:t>
            </w:r>
          </w:p>
        </w:tc>
      </w:tr>
    </w:tbl>
    <w:p>
      <w:pPr>
        <w:spacing w:after="200"/>
      </w:pPr>
    </w:p>
    <w:p>
      <w:pPr>
        <w:pStyle w:val="Heading2"/>
        <w:spacing w:after="150" w:before="320"/>
      </w:pPr>
      <w:r>
        <w:rPr>
          <w:rFonts w:ascii="Calibri" w:cs="Calibri" w:eastAsia="Calibri" w:hAnsi="Calibri"/>
          <w:b/>
          <w:bCs/>
          <w:color w:val="2D6CDF"/>
          <w:sz w:val="27"/>
          <w:szCs w:val="27"/>
        </w:rPr>
        <w:t xml:space="preserve">Marks split by subject type</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6800"/>
        <w:gridCol w:w="2500"/>
      </w:tblGrid>
      <w:tr>
        <w:trPr>
          <w:tblHeader/>
        </w:trPr>
        <w:tc>
          <w:tcPr>
            <w:tcW w:type="dxa" w:w="6800"/>
            <w:shd w:fill="2D6CDF"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Subject Type</w:t>
            </w:r>
          </w:p>
        </w:tc>
        <w:tc>
          <w:tcPr>
            <w:tcW w:type="dxa" w:w="2500"/>
            <w:shd w:fill="2D6CDF"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Marks Split</w:t>
            </w:r>
          </w:p>
        </w:tc>
      </w:tr>
      <w:tr>
        <w:tc>
          <w:tcPr>
            <w:tcW w:type="dxa" w:w="68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Science subjects with practicals (Physics, Chemistry, Biology)</w:t>
            </w:r>
          </w:p>
        </w:tc>
        <w:tc>
          <w:tcPr>
            <w:tcW w:type="dxa" w:w="25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70 Theory + 30 Practical</w:t>
            </w:r>
          </w:p>
        </w:tc>
      </w:tr>
      <w:tr>
        <w:tc>
          <w:tcPr>
            <w:tcW w:type="dxa" w:w="68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Mathematics</w:t>
            </w:r>
          </w:p>
        </w:tc>
        <w:tc>
          <w:tcPr>
            <w:tcW w:type="dxa" w:w="25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80 Theory + 20 Internal Assessment</w:t>
            </w:r>
          </w:p>
        </w:tc>
      </w:tr>
      <w:tr>
        <w:tc>
          <w:tcPr>
            <w:tcW w:type="dxa" w:w="68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Commerce subjects (Accountancy, Business Studies, Economics)</w:t>
            </w:r>
          </w:p>
        </w:tc>
        <w:tc>
          <w:tcPr>
            <w:tcW w:type="dxa" w:w="25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80 Theory + 20 Internal / Project</w:t>
            </w:r>
          </w:p>
        </w:tc>
      </w:tr>
      <w:tr>
        <w:tc>
          <w:tcPr>
            <w:tcW w:type="dxa" w:w="68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Humanities (History, Political Science)</w:t>
            </w:r>
          </w:p>
        </w:tc>
        <w:tc>
          <w:tcPr>
            <w:tcW w:type="dxa" w:w="25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80 Theory + 20 Internal / Project</w:t>
            </w:r>
          </w:p>
        </w:tc>
      </w:tr>
      <w:tr>
        <w:tc>
          <w:tcPr>
            <w:tcW w:type="dxa" w:w="68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Geography</w:t>
            </w:r>
          </w:p>
        </w:tc>
        <w:tc>
          <w:tcPr>
            <w:tcW w:type="dxa" w:w="25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70 Theory + 30 Practical</w:t>
            </w:r>
          </w:p>
        </w:tc>
      </w:tr>
      <w:tr>
        <w:tc>
          <w:tcPr>
            <w:tcW w:type="dxa" w:w="68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Languages (English, Hindi, etc.)</w:t>
            </w:r>
          </w:p>
        </w:tc>
        <w:tc>
          <w:tcPr>
            <w:tcW w:type="dxa" w:w="25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80 Theory + 20 Internal Assessment</w:t>
            </w:r>
          </w:p>
        </w:tc>
      </w:tr>
      <w:tr>
        <w:tc>
          <w:tcPr>
            <w:tcW w:type="dxa" w:w="6800"/>
            <w:shd w:fill="E8F0FE" w:val="clear"/>
            <w:tcMar>
              <w:top w:type="dxa" w:w="80"/>
              <w:left w:type="dxa" w:w="120"/>
              <w:bottom w:type="dxa" w:w="80"/>
              <w:right w:type="dxa" w:w="120"/>
            </w:tcMar>
            <w:vAlign w:val="center"/>
          </w:tcPr>
          <w:p>
            <w:pPr>
              <w:jc w:val="left"/>
            </w:pPr>
            <w:r>
              <w:rPr>
                <w:rFonts w:ascii="Calibri" w:cs="Calibri" w:eastAsia="Calibri" w:hAnsi="Calibri"/>
                <w:b/>
                <w:bCs/>
                <w:color w:val="2D6CDF"/>
                <w:sz w:val="20"/>
                <w:szCs w:val="20"/>
              </w:rPr>
              <w:t xml:space="preserve">Grand Total (every subject)</w:t>
            </w:r>
          </w:p>
        </w:tc>
        <w:tc>
          <w:tcPr>
            <w:tcW w:type="dxa" w:w="2500"/>
            <w:shd w:fill="E8F0FE" w:val="clear"/>
            <w:tcMar>
              <w:top w:type="dxa" w:w="80"/>
              <w:left w:type="dxa" w:w="120"/>
              <w:bottom w:type="dxa" w:w="80"/>
              <w:right w:type="dxa" w:w="120"/>
            </w:tcMar>
            <w:vAlign w:val="center"/>
          </w:tcPr>
          <w:p>
            <w:pPr>
              <w:jc w:val="center"/>
            </w:pPr>
            <w:r>
              <w:rPr>
                <w:rFonts w:ascii="Calibri" w:cs="Calibri" w:eastAsia="Calibri" w:hAnsi="Calibri"/>
                <w:b/>
                <w:bCs/>
                <w:color w:val="2D6CDF"/>
                <w:sz w:val="20"/>
                <w:szCs w:val="20"/>
              </w:rPr>
              <w:t xml:space="preserve">100 Marks</w:t>
            </w:r>
          </w:p>
        </w:tc>
      </w:tr>
    </w:tbl>
    <w:p>
      <w:pPr>
        <w:spacing w:after="200"/>
      </w:pPr>
    </w:p>
    <w:p>
      <w:pPr>
        <w:pStyle w:val="Heading2"/>
        <w:spacing w:after="150" w:before="320"/>
      </w:pPr>
      <w:r>
        <w:rPr>
          <w:rFonts w:ascii="Calibri" w:cs="Calibri" w:eastAsia="Calibri" w:hAnsi="Calibri"/>
          <w:b/>
          <w:bCs/>
          <w:color w:val="27AE60"/>
          <w:sz w:val="27"/>
          <w:szCs w:val="27"/>
        </w:rPr>
        <w:t xml:space="preserve">Typical question types you'll see</w:t>
      </w:r>
    </w:p>
    <w:p>
      <w:pPr>
        <w:pStyle w:val="ListParagraph"/>
        <w:numPr>
          <w:ilvl w:val="0"/>
          <w:numId w:val="2"/>
        </w:numPr>
        <w:spacing w:after="90"/>
      </w:pPr>
      <w:r>
        <w:rPr>
          <w:rFonts w:ascii="Calibri" w:cs="Calibri" w:eastAsia="Calibri" w:hAnsi="Calibri"/>
          <w:color w:val="222222"/>
          <w:sz w:val="22"/>
          <w:szCs w:val="22"/>
        </w:rPr>
        <w:t xml:space="preserve">Objective / Multiple-Choice Questions (MCQs) — usually 1 mark each, testing recall and basic understanding.</w:t>
      </w:r>
    </w:p>
    <w:p>
      <w:pPr>
        <w:pStyle w:val="ListParagraph"/>
        <w:numPr>
          <w:ilvl w:val="0"/>
          <w:numId w:val="2"/>
        </w:numPr>
        <w:spacing w:after="90"/>
      </w:pPr>
      <w:r>
        <w:rPr>
          <w:rFonts w:ascii="Calibri" w:cs="Calibri" w:eastAsia="Calibri" w:hAnsi="Calibri"/>
          <w:color w:val="222222"/>
          <w:sz w:val="22"/>
          <w:szCs w:val="22"/>
        </w:rPr>
        <w:t xml:space="preserve">Very Short Answer Questions — typically 1–2 marks, direct and concept-based.</w:t>
      </w:r>
    </w:p>
    <w:p>
      <w:pPr>
        <w:pStyle w:val="ListParagraph"/>
        <w:numPr>
          <w:ilvl w:val="0"/>
          <w:numId w:val="2"/>
        </w:numPr>
        <w:spacing w:after="90"/>
      </w:pPr>
      <w:r>
        <w:rPr>
          <w:rFonts w:ascii="Calibri" w:cs="Calibri" w:eastAsia="Calibri" w:hAnsi="Calibri"/>
          <w:color w:val="222222"/>
          <w:sz w:val="22"/>
          <w:szCs w:val="22"/>
        </w:rPr>
        <w:t xml:space="preserve">Short Answer Questions — usually 3 marks, needing brief explanations, derivations, or calculations.</w:t>
      </w:r>
    </w:p>
    <w:p>
      <w:pPr>
        <w:pStyle w:val="ListParagraph"/>
        <w:numPr>
          <w:ilvl w:val="0"/>
          <w:numId w:val="2"/>
        </w:numPr>
        <w:spacing w:after="90"/>
      </w:pPr>
      <w:r>
        <w:rPr>
          <w:rFonts w:ascii="Calibri" w:cs="Calibri" w:eastAsia="Calibri" w:hAnsi="Calibri"/>
          <w:color w:val="222222"/>
          <w:sz w:val="22"/>
          <w:szCs w:val="22"/>
        </w:rPr>
        <w:t xml:space="preserve">Case-based / Source-based / Assertion-Reason Questions — competency-based questions built around a passage, data set, or scenario.</w:t>
      </w:r>
    </w:p>
    <w:p>
      <w:pPr>
        <w:pStyle w:val="ListParagraph"/>
        <w:numPr>
          <w:ilvl w:val="0"/>
          <w:numId w:val="2"/>
        </w:numPr>
        <w:spacing w:after="90"/>
      </w:pPr>
      <w:r>
        <w:rPr>
          <w:rFonts w:ascii="Calibri" w:cs="Calibri" w:eastAsia="Calibri" w:hAnsi="Calibri"/>
          <w:color w:val="222222"/>
          <w:sz w:val="22"/>
          <w:szCs w:val="22"/>
        </w:rPr>
        <w:t xml:space="preserve">Long Answer Questions — typically 5 marks, requiring detailed explanations, derivations, essays, or multi-step numericals.</w:t>
      </w:r>
    </w:p>
    <w:p>
      <w:pPr>
        <w:spacing w:after="150"/>
      </w:pPr>
    </w:p>
    <w:tbl>
      <w:tblPr>
        <w:tblW w:type="pct" w:w="100%"/>
        <w:tblBorders>
          <w:top w:val="single" w:color="E24585" w:sz="6"/>
          <w:left w:val="single" w:color="E24585" w:sz="28"/>
          <w:bottom w:val="single" w:color="E24585" w:sz="6"/>
          <w:right w:val="single" w:color="E24585" w:sz="6"/>
          <w:insideH w:val="single" w:color="auto" w:sz="4"/>
          <w:insideV w:val="single" w:color="auto" w:sz="4"/>
        </w:tblBorders>
      </w:tblPr>
      <w:tblGrid>
        <w:gridCol w:w="100"/>
      </w:tblGrid>
      <w:tr>
        <w:tc>
          <w:tcPr>
            <w:shd w:fill="FDEAF1" w:val="clear"/>
            <w:tcMar>
              <w:top w:type="dxa" w:w="160"/>
              <w:left w:type="dxa" w:w="220"/>
              <w:bottom w:type="dxa" w:w="160"/>
              <w:right w:type="dxa" w:w="220"/>
            </w:tcMar>
          </w:tcPr>
          <w:p>
            <w:pPr>
              <w:spacing w:after="60"/>
            </w:pPr>
            <w:r>
              <w:rPr>
                <w:rFonts w:ascii="Calibri" w:cs="Calibri" w:eastAsia="Calibri" w:hAnsi="Calibri"/>
                <w:b/>
                <w:bCs/>
                <w:color w:val="E24585"/>
                <w:sz w:val="23"/>
                <w:szCs w:val="23"/>
              </w:rPr>
              <w:t xml:space="preserve">Competency-based questions are on the rise</w:t>
            </w:r>
          </w:p>
          <w:p>
            <w:r>
              <w:rPr>
                <w:rFonts w:ascii="Calibri" w:cs="Calibri" w:eastAsia="Calibri" w:hAnsi="Calibri"/>
                <w:color w:val="333333"/>
                <w:sz w:val="21"/>
                <w:szCs w:val="21"/>
              </w:rPr>
              <w:t xml:space="preserve">In line with the National Education Policy 2020, board question papers now give significant weight to competency-based questions — MCQs, case-based, and source-based items that test application and analysis rather than pure memorisation, alongside traditional short and long answer questions.</w:t>
            </w:r>
          </w:p>
        </w:tc>
      </w:tr>
    </w:tbl>
    <w:p>
      <w:r>
        <w:br w:type="page"/>
      </w:r>
    </w:p>
    <w:p>
      <w:pPr>
        <w:pStyle w:val="Heading1"/>
        <w:pBdr>
          <w:bottom w:val="single" w:color="6C3FA0" w:sz="16" w:space="4"/>
        </w:pBdr>
        <w:spacing w:after="200" w:before="400"/>
      </w:pPr>
      <w:r>
        <w:rPr>
          <w:rFonts w:ascii="Calibri" w:cs="Calibri" w:eastAsia="Calibri" w:hAnsi="Calibri"/>
          <w:b/>
          <w:bCs/>
          <w:color w:val="6C3FA0"/>
          <w:sz w:val="34"/>
          <w:szCs w:val="34"/>
        </w:rPr>
        <w:t xml:space="preserve">Subject-wise Pattern: Science Stream</w:t>
      </w:r>
    </w:p>
    <w:p>
      <w:pPr>
        <w:spacing w:after="160" w:line="300"/>
      </w:pPr>
      <w:r>
        <w:rPr>
          <w:rFonts w:ascii="Calibri" w:cs="Calibri" w:eastAsia="Calibri" w:hAnsi="Calibri"/>
          <w:color w:val="222222"/>
          <w:sz w:val="22"/>
          <w:szCs w:val="22"/>
        </w:rPr>
        <w:t xml:space="preserve">The Science stream subjects — Physics, Chemistry, and Biology — share a common 70 (Theory) + 30 (Practical) structure, while Mathematics follows an 80 (Theory) + 20 (Internal Assessment) structure.</w:t>
      </w:r>
    </w:p>
    <w:tbl>
      <w:tblPr>
        <w:tblW w:type="pct" w:w="100%"/>
        <w:tblBorders>
          <w:top w:val="none"/>
          <w:left w:val="none"/>
          <w:bottom w:val="none"/>
          <w:right w:val="none"/>
          <w:insideH w:val="none"/>
          <w:insideV w:val="none"/>
        </w:tblBorders>
      </w:tblPr>
      <w:tblGrid>
        <w:gridCol w:w="100"/>
      </w:tblGrid>
      <w:tr>
        <w:tc>
          <w:tcPr>
            <w:shd w:fill="6C3FA0" w:val="clear"/>
            <w:tcMar>
              <w:top w:type="dxa" w:w="140"/>
              <w:left w:type="dxa" w:w="220"/>
              <w:bottom w:type="dxa" w:w="140"/>
              <w:right w:type="dxa" w:w="220"/>
            </w:tcMar>
          </w:tcPr>
          <w:p>
            <w:r>
              <w:rPr>
                <w:rFonts w:ascii="Calibri" w:cs="Calibri" w:eastAsia="Calibri" w:hAnsi="Calibri"/>
                <w:b/>
                <w:bCs/>
                <w:color w:val="FFFFFF"/>
                <w:sz w:val="26"/>
                <w:szCs w:val="26"/>
              </w:rPr>
              <w:t xml:space="preserve">Physics</w:t>
            </w:r>
            <w:r>
              <w:rPr>
                <w:rFonts w:ascii="Calibri" w:cs="Calibri" w:eastAsia="Calibri" w:hAnsi="Calibri"/>
                <w:i/>
                <w:iCs/>
                <w:color w:val="FFFFFF"/>
                <w:sz w:val="19"/>
                <w:szCs w:val="19"/>
              </w:rPr>
              <w:t xml:space="preserve">   (Code: 850)</w:t>
            </w:r>
          </w:p>
        </w:tc>
      </w:tr>
    </w:tbl>
    <w:p>
      <w:pPr>
        <w:spacing w:after="160" w:before="120"/>
      </w:pPr>
      <w:r>
        <w:rPr>
          <w:rFonts w:ascii="Calibri" w:cs="Calibri" w:eastAsia="Calibri" w:hAnsi="Calibri"/>
          <w:b/>
          <w:bCs/>
          <w:color w:val="6C3FA0"/>
          <w:sz w:val="20"/>
          <w:szCs w:val="20"/>
        </w:rPr>
        <w:t xml:space="preserve">Theory: 70 Marks</w:t>
      </w:r>
      <w:r>
        <w:rPr>
          <w:rFonts w:ascii="Calibri" w:cs="Calibri" w:eastAsia="Calibri" w:hAnsi="Calibri"/>
          <w:color w:val="5A5A5A"/>
          <w:sz w:val="20"/>
          <w:szCs w:val="20"/>
        </w:rPr>
        <w:t xml:space="preserve">   |   </w:t>
      </w:r>
      <w:r>
        <w:rPr>
          <w:rFonts w:ascii="Calibri" w:cs="Calibri" w:eastAsia="Calibri" w:hAnsi="Calibri"/>
          <w:b/>
          <w:bCs/>
          <w:color w:val="6C3FA0"/>
          <w:sz w:val="20"/>
          <w:szCs w:val="20"/>
        </w:rPr>
        <w:t xml:space="preserve">Practical: 30 Marks</w:t>
      </w:r>
      <w:r>
        <w:rPr>
          <w:rFonts w:ascii="Calibri" w:cs="Calibri" w:eastAsia="Calibri" w:hAnsi="Calibri"/>
          <w:color w:val="5A5A5A"/>
          <w:sz w:val="20"/>
          <w:szCs w:val="20"/>
        </w:rPr>
        <w:t xml:space="preserve">   |   </w:t>
      </w:r>
      <w:r>
        <w:rPr>
          <w:rFonts w:ascii="Calibri" w:cs="Calibri" w:eastAsia="Calibri" w:hAnsi="Calibri"/>
          <w:b/>
          <w:bCs/>
          <w:color w:val="6C3FA0"/>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6C3FA0"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6C3FA0"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Very Short Answer (1 mark)</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Recall &amp; basic concepts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 I (2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Brief explanation / simple derivation</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 II (3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Concept application / short numericals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Detailed derivations, numericals, diagrams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Practical Exam</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2 experiments + activity + viva + practical record</w:t>
            </w:r>
          </w:p>
        </w:tc>
      </w:tr>
      <w:tr>
        <w:tc>
          <w:tcPr>
            <w:tcW w:type="dxa" w:w="4700"/>
            <w:shd w:fill="F3EAFB" w:val="clear"/>
            <w:tcMar>
              <w:top w:type="dxa" w:w="80"/>
              <w:left w:type="dxa" w:w="120"/>
              <w:bottom w:type="dxa" w:w="80"/>
              <w:right w:type="dxa" w:w="120"/>
            </w:tcMar>
            <w:vAlign w:val="center"/>
          </w:tcPr>
          <w:p>
            <w:pPr>
              <w:jc w:val="left"/>
            </w:pPr>
            <w:r>
              <w:rPr>
                <w:rFonts w:ascii="Calibri" w:cs="Calibri" w:eastAsia="Calibri" w:hAnsi="Calibri"/>
                <w:b/>
                <w:bCs/>
                <w:color w:val="6C3FA0"/>
                <w:sz w:val="20"/>
                <w:szCs w:val="20"/>
              </w:rPr>
              <w:t xml:space="preserve">Total (Theory + Practical)</w:t>
            </w:r>
          </w:p>
        </w:tc>
        <w:tc>
          <w:tcPr>
            <w:tcW w:type="dxa" w:w="4600"/>
            <w:shd w:fill="F3EAFB" w:val="clear"/>
            <w:tcMar>
              <w:top w:type="dxa" w:w="80"/>
              <w:left w:type="dxa" w:w="120"/>
              <w:bottom w:type="dxa" w:w="80"/>
              <w:right w:type="dxa" w:w="120"/>
            </w:tcMar>
            <w:vAlign w:val="center"/>
          </w:tcPr>
          <w:p>
            <w:pPr>
              <w:jc w:val="center"/>
            </w:pPr>
            <w:r>
              <w:rPr>
                <w:rFonts w:ascii="Calibri" w:cs="Calibri" w:eastAsia="Calibri" w:hAnsi="Calibri"/>
                <w:b/>
                <w:bCs/>
                <w:color w:val="6C3FA0"/>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Practicals include two experiments, one activity, an investigatory project component, and a viva-voce — together worth 30 marks, so lab notebooks and viva preparation matter as much as theory revision.</w:t>
      </w:r>
    </w:p>
    <w:p>
      <w:pPr>
        <w:spacing w:after="280"/>
      </w:pPr>
    </w:p>
    <w:tbl>
      <w:tblPr>
        <w:tblW w:type="pct" w:w="100%"/>
        <w:tblBorders>
          <w:top w:val="none"/>
          <w:left w:val="none"/>
          <w:bottom w:val="none"/>
          <w:right w:val="none"/>
          <w:insideH w:val="none"/>
          <w:insideV w:val="none"/>
        </w:tblBorders>
      </w:tblPr>
      <w:tblGrid>
        <w:gridCol w:w="100"/>
      </w:tblGrid>
      <w:tr>
        <w:tc>
          <w:tcPr>
            <w:shd w:fill="E24585" w:val="clear"/>
            <w:tcMar>
              <w:top w:type="dxa" w:w="140"/>
              <w:left w:type="dxa" w:w="220"/>
              <w:bottom w:type="dxa" w:w="140"/>
              <w:right w:type="dxa" w:w="220"/>
            </w:tcMar>
          </w:tcPr>
          <w:p>
            <w:r>
              <w:rPr>
                <w:rFonts w:ascii="Calibri" w:cs="Calibri" w:eastAsia="Calibri" w:hAnsi="Calibri"/>
                <w:b/>
                <w:bCs/>
                <w:color w:val="FFFFFF"/>
                <w:sz w:val="26"/>
                <w:szCs w:val="26"/>
              </w:rPr>
              <w:t xml:space="preserve">Chemistry</w:t>
            </w:r>
            <w:r>
              <w:rPr>
                <w:rFonts w:ascii="Calibri" w:cs="Calibri" w:eastAsia="Calibri" w:hAnsi="Calibri"/>
                <w:i/>
                <w:iCs/>
                <w:color w:val="FFFFFF"/>
                <w:sz w:val="19"/>
                <w:szCs w:val="19"/>
              </w:rPr>
              <w:t xml:space="preserve">   (Code: 856)</w:t>
            </w:r>
          </w:p>
        </w:tc>
      </w:tr>
    </w:tbl>
    <w:p>
      <w:pPr>
        <w:spacing w:after="160" w:before="120"/>
      </w:pPr>
      <w:r>
        <w:rPr>
          <w:rFonts w:ascii="Calibri" w:cs="Calibri" w:eastAsia="Calibri" w:hAnsi="Calibri"/>
          <w:b/>
          <w:bCs/>
          <w:color w:val="E24585"/>
          <w:sz w:val="20"/>
          <w:szCs w:val="20"/>
        </w:rPr>
        <w:t xml:space="preserve">Theory: 70 Marks</w:t>
      </w:r>
      <w:r>
        <w:rPr>
          <w:rFonts w:ascii="Calibri" w:cs="Calibri" w:eastAsia="Calibri" w:hAnsi="Calibri"/>
          <w:color w:val="5A5A5A"/>
          <w:sz w:val="20"/>
          <w:szCs w:val="20"/>
        </w:rPr>
        <w:t xml:space="preserve">   |   </w:t>
      </w:r>
      <w:r>
        <w:rPr>
          <w:rFonts w:ascii="Calibri" w:cs="Calibri" w:eastAsia="Calibri" w:hAnsi="Calibri"/>
          <w:b/>
          <w:bCs/>
          <w:color w:val="E24585"/>
          <w:sz w:val="20"/>
          <w:szCs w:val="20"/>
        </w:rPr>
        <w:t xml:space="preserve">Practical: 30 Marks</w:t>
      </w:r>
      <w:r>
        <w:rPr>
          <w:rFonts w:ascii="Calibri" w:cs="Calibri" w:eastAsia="Calibri" w:hAnsi="Calibri"/>
          <w:color w:val="5A5A5A"/>
          <w:sz w:val="20"/>
          <w:szCs w:val="20"/>
        </w:rPr>
        <w:t xml:space="preserve">   |   </w:t>
      </w:r>
      <w:r>
        <w:rPr>
          <w:rFonts w:ascii="Calibri" w:cs="Calibri" w:eastAsia="Calibri" w:hAnsi="Calibri"/>
          <w:b/>
          <w:bCs/>
          <w:color w:val="E24585"/>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E24585"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E24585"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Objective/MCQ Type</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Definitions, formulae, basic facts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Very Short Answer (1–2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Direct concept recall</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(3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Reactions, mechanisms, short numericals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Detailed reactions, structures, derivations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Practical Exam</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Volumetric analysis, salt analysis, content-based experiment, viva, record</w:t>
            </w:r>
          </w:p>
        </w:tc>
      </w:tr>
      <w:tr>
        <w:tc>
          <w:tcPr>
            <w:tcW w:type="dxa" w:w="4700"/>
            <w:shd w:fill="FDEAF1" w:val="clear"/>
            <w:tcMar>
              <w:top w:type="dxa" w:w="80"/>
              <w:left w:type="dxa" w:w="120"/>
              <w:bottom w:type="dxa" w:w="80"/>
              <w:right w:type="dxa" w:w="120"/>
            </w:tcMar>
            <w:vAlign w:val="center"/>
          </w:tcPr>
          <w:p>
            <w:pPr>
              <w:jc w:val="left"/>
            </w:pPr>
            <w:r>
              <w:rPr>
                <w:rFonts w:ascii="Calibri" w:cs="Calibri" w:eastAsia="Calibri" w:hAnsi="Calibri"/>
                <w:b/>
                <w:bCs/>
                <w:color w:val="E24585"/>
                <w:sz w:val="20"/>
                <w:szCs w:val="20"/>
              </w:rPr>
              <w:t xml:space="preserve">Total (Theory + Practical)</w:t>
            </w:r>
          </w:p>
        </w:tc>
        <w:tc>
          <w:tcPr>
            <w:tcW w:type="dxa" w:w="4600"/>
            <w:shd w:fill="FDEAF1" w:val="clear"/>
            <w:tcMar>
              <w:top w:type="dxa" w:w="80"/>
              <w:left w:type="dxa" w:w="120"/>
              <w:bottom w:type="dxa" w:w="80"/>
              <w:right w:type="dxa" w:w="120"/>
            </w:tcMar>
            <w:vAlign w:val="center"/>
          </w:tcPr>
          <w:p>
            <w:pPr>
              <w:jc w:val="center"/>
            </w:pPr>
            <w:r>
              <w:rPr>
                <w:rFonts w:ascii="Calibri" w:cs="Calibri" w:eastAsia="Calibri" w:hAnsi="Calibri"/>
                <w:b/>
                <w:bCs/>
                <w:color w:val="E24585"/>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Organic chemistry reaction-writing and inorganic qualitative analysis are common long-answer and practical favourites — practise both by hand, not just by reading.</w:t>
      </w:r>
    </w:p>
    <w:p>
      <w:pPr>
        <w:spacing w:after="280"/>
      </w:pPr>
    </w:p>
    <w:tbl>
      <w:tblPr>
        <w:tblW w:type="pct" w:w="100%"/>
        <w:tblBorders>
          <w:top w:val="none"/>
          <w:left w:val="none"/>
          <w:bottom w:val="none"/>
          <w:right w:val="none"/>
          <w:insideH w:val="none"/>
          <w:insideV w:val="none"/>
        </w:tblBorders>
      </w:tblPr>
      <w:tblGrid>
        <w:gridCol w:w="100"/>
      </w:tblGrid>
      <w:tr>
        <w:tc>
          <w:tcPr>
            <w:shd w:fill="F2994A" w:val="clear"/>
            <w:tcMar>
              <w:top w:type="dxa" w:w="140"/>
              <w:left w:type="dxa" w:w="220"/>
              <w:bottom w:type="dxa" w:w="140"/>
              <w:right w:type="dxa" w:w="220"/>
            </w:tcMar>
          </w:tcPr>
          <w:p>
            <w:r>
              <w:rPr>
                <w:rFonts w:ascii="Calibri" w:cs="Calibri" w:eastAsia="Calibri" w:hAnsi="Calibri"/>
                <w:b/>
                <w:bCs/>
                <w:color w:val="FFFFFF"/>
                <w:sz w:val="26"/>
                <w:szCs w:val="26"/>
              </w:rPr>
              <w:t xml:space="preserve">Biology</w:t>
            </w:r>
            <w:r>
              <w:rPr>
                <w:rFonts w:ascii="Calibri" w:cs="Calibri" w:eastAsia="Calibri" w:hAnsi="Calibri"/>
                <w:i/>
                <w:iCs/>
                <w:color w:val="FFFFFF"/>
                <w:sz w:val="19"/>
                <w:szCs w:val="19"/>
              </w:rPr>
              <w:t xml:space="preserve">   (Code: 865)</w:t>
            </w:r>
          </w:p>
        </w:tc>
      </w:tr>
    </w:tbl>
    <w:p>
      <w:pPr>
        <w:spacing w:after="160" w:before="120"/>
      </w:pPr>
      <w:r>
        <w:rPr>
          <w:rFonts w:ascii="Calibri" w:cs="Calibri" w:eastAsia="Calibri" w:hAnsi="Calibri"/>
          <w:b/>
          <w:bCs/>
          <w:color w:val="F2994A"/>
          <w:sz w:val="20"/>
          <w:szCs w:val="20"/>
        </w:rPr>
        <w:t xml:space="preserve">Theory: 70 Marks</w:t>
      </w:r>
      <w:r>
        <w:rPr>
          <w:rFonts w:ascii="Calibri" w:cs="Calibri" w:eastAsia="Calibri" w:hAnsi="Calibri"/>
          <w:color w:val="5A5A5A"/>
          <w:sz w:val="20"/>
          <w:szCs w:val="20"/>
        </w:rPr>
        <w:t xml:space="preserve">   |   </w:t>
      </w:r>
      <w:r>
        <w:rPr>
          <w:rFonts w:ascii="Calibri" w:cs="Calibri" w:eastAsia="Calibri" w:hAnsi="Calibri"/>
          <w:b/>
          <w:bCs/>
          <w:color w:val="F2994A"/>
          <w:sz w:val="20"/>
          <w:szCs w:val="20"/>
        </w:rPr>
        <w:t xml:space="preserve">Practical: 30 Marks</w:t>
      </w:r>
      <w:r>
        <w:rPr>
          <w:rFonts w:ascii="Calibri" w:cs="Calibri" w:eastAsia="Calibri" w:hAnsi="Calibri"/>
          <w:color w:val="5A5A5A"/>
          <w:sz w:val="20"/>
          <w:szCs w:val="20"/>
        </w:rPr>
        <w:t xml:space="preserve">   |   </w:t>
      </w:r>
      <w:r>
        <w:rPr>
          <w:rFonts w:ascii="Calibri" w:cs="Calibri" w:eastAsia="Calibri" w:hAnsi="Calibri"/>
          <w:b/>
          <w:bCs/>
          <w:color w:val="F2994A"/>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F2994A"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F2994A"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Very Short Answer (1 mark)</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Terminology, direct facts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 I (2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Brief concept explanation</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 II (3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Diagram-based / comparative answers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Detailed processes, labelled diagrams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Practical Exam</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Spotting, slide/specimen study, experiment, viva, record</w:t>
            </w:r>
          </w:p>
        </w:tc>
      </w:tr>
      <w:tr>
        <w:tc>
          <w:tcPr>
            <w:tcW w:type="dxa" w:w="4700"/>
            <w:shd w:fill="FEF1E3" w:val="clear"/>
            <w:tcMar>
              <w:top w:type="dxa" w:w="80"/>
              <w:left w:type="dxa" w:w="120"/>
              <w:bottom w:type="dxa" w:w="80"/>
              <w:right w:type="dxa" w:w="120"/>
            </w:tcMar>
            <w:vAlign w:val="center"/>
          </w:tcPr>
          <w:p>
            <w:pPr>
              <w:jc w:val="left"/>
            </w:pPr>
            <w:r>
              <w:rPr>
                <w:rFonts w:ascii="Calibri" w:cs="Calibri" w:eastAsia="Calibri" w:hAnsi="Calibri"/>
                <w:b/>
                <w:bCs/>
                <w:color w:val="F2994A"/>
                <w:sz w:val="20"/>
                <w:szCs w:val="20"/>
              </w:rPr>
              <w:t xml:space="preserve">Total (Theory + Practical)</w:t>
            </w:r>
          </w:p>
        </w:tc>
        <w:tc>
          <w:tcPr>
            <w:tcW w:type="dxa" w:w="4600"/>
            <w:shd w:fill="FEF1E3" w:val="clear"/>
            <w:tcMar>
              <w:top w:type="dxa" w:w="80"/>
              <w:left w:type="dxa" w:w="120"/>
              <w:bottom w:type="dxa" w:w="80"/>
              <w:right w:type="dxa" w:w="120"/>
            </w:tcMar>
            <w:vAlign w:val="center"/>
          </w:tcPr>
          <w:p>
            <w:pPr>
              <w:jc w:val="center"/>
            </w:pPr>
            <w:r>
              <w:rPr>
                <w:rFonts w:ascii="Calibri" w:cs="Calibri" w:eastAsia="Calibri" w:hAnsi="Calibri"/>
                <w:b/>
                <w:bCs/>
                <w:color w:val="F2994A"/>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Well-labelled diagrams (flower structure, cell division, human reproductive system) routinely fetch easy marks in both theory and practicals — practise drawing them, not just recognising them.</w:t>
      </w:r>
    </w:p>
    <w:p>
      <w:pPr>
        <w:spacing w:after="280"/>
      </w:pPr>
    </w:p>
    <w:tbl>
      <w:tblPr>
        <w:tblW w:type="pct" w:w="100%"/>
        <w:tblBorders>
          <w:top w:val="none"/>
          <w:left w:val="none"/>
          <w:bottom w:val="none"/>
          <w:right w:val="none"/>
          <w:insideH w:val="none"/>
          <w:insideV w:val="none"/>
        </w:tblBorders>
      </w:tblPr>
      <w:tblGrid>
        <w:gridCol w:w="100"/>
      </w:tblGrid>
      <w:tr>
        <w:tc>
          <w:tcPr>
            <w:shd w:fill="0E9594" w:val="clear"/>
            <w:tcMar>
              <w:top w:type="dxa" w:w="140"/>
              <w:left w:type="dxa" w:w="220"/>
              <w:bottom w:type="dxa" w:w="140"/>
              <w:right w:type="dxa" w:w="220"/>
            </w:tcMar>
          </w:tcPr>
          <w:p>
            <w:r>
              <w:rPr>
                <w:rFonts w:ascii="Calibri" w:cs="Calibri" w:eastAsia="Calibri" w:hAnsi="Calibri"/>
                <w:b/>
                <w:bCs/>
                <w:color w:val="FFFFFF"/>
                <w:sz w:val="26"/>
                <w:szCs w:val="26"/>
              </w:rPr>
              <w:t xml:space="preserve">Mathematics</w:t>
            </w:r>
            <w:r>
              <w:rPr>
                <w:rFonts w:ascii="Calibri" w:cs="Calibri" w:eastAsia="Calibri" w:hAnsi="Calibri"/>
                <w:i/>
                <w:iCs/>
                <w:color w:val="FFFFFF"/>
                <w:sz w:val="19"/>
                <w:szCs w:val="19"/>
              </w:rPr>
              <w:t xml:space="preserve">   (Code: 041)</w:t>
            </w:r>
          </w:p>
        </w:tc>
      </w:tr>
    </w:tbl>
    <w:p>
      <w:pPr>
        <w:spacing w:after="160" w:before="120"/>
      </w:pPr>
      <w:r>
        <w:rPr>
          <w:rFonts w:ascii="Calibri" w:cs="Calibri" w:eastAsia="Calibri" w:hAnsi="Calibri"/>
          <w:b/>
          <w:bCs/>
          <w:color w:val="0E9594"/>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0E9594"/>
          <w:sz w:val="20"/>
          <w:szCs w:val="20"/>
        </w:rPr>
        <w:t xml:space="preserve">Internal Assessment: 20 Marks</w:t>
      </w:r>
      <w:r>
        <w:rPr>
          <w:rFonts w:ascii="Calibri" w:cs="Calibri" w:eastAsia="Calibri" w:hAnsi="Calibri"/>
          <w:color w:val="5A5A5A"/>
          <w:sz w:val="20"/>
          <w:szCs w:val="20"/>
        </w:rPr>
        <w:t xml:space="preserve">   |   </w:t>
      </w:r>
      <w:r>
        <w:rPr>
          <w:rFonts w:ascii="Calibri" w:cs="Calibri" w:eastAsia="Calibri" w:hAnsi="Calibri"/>
          <w:b/>
          <w:bCs/>
          <w:color w:val="0E9594"/>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600"/>
        <w:gridCol w:w="3700"/>
      </w:tblGrid>
      <w:tr>
        <w:trPr>
          <w:tblHeader/>
        </w:trPr>
        <w:tc>
          <w:tcPr>
            <w:tcW w:type="dxa" w:w="5600"/>
            <w:shd w:fill="0E959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Section</w:t>
            </w:r>
          </w:p>
        </w:tc>
        <w:tc>
          <w:tcPr>
            <w:tcW w:type="dxa" w:w="3700"/>
            <w:shd w:fill="0E9594"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Structure</w:t>
            </w:r>
          </w:p>
        </w:tc>
      </w:tr>
      <w:tr>
        <w:tc>
          <w:tcPr>
            <w:tcW w:type="dxa" w:w="56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Section A — MCQs / Assertion-Reason (1 mark each)</w:t>
            </w:r>
          </w:p>
        </w:tc>
        <w:tc>
          <w:tcPr>
            <w:tcW w:type="dxa" w:w="37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20 questions</w:t>
            </w:r>
          </w:p>
        </w:tc>
      </w:tr>
      <w:tr>
        <w:tc>
          <w:tcPr>
            <w:tcW w:type="dxa" w:w="56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Section B — Very Short Answer (2 marks each)</w:t>
            </w:r>
          </w:p>
        </w:tc>
        <w:tc>
          <w:tcPr>
            <w:tcW w:type="dxa" w:w="37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5 questions</w:t>
            </w:r>
          </w:p>
        </w:tc>
      </w:tr>
      <w:tr>
        <w:tc>
          <w:tcPr>
            <w:tcW w:type="dxa" w:w="56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Section C — Short Answer (3 marks each)</w:t>
            </w:r>
          </w:p>
        </w:tc>
        <w:tc>
          <w:tcPr>
            <w:tcW w:type="dxa" w:w="37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6 questions</w:t>
            </w:r>
          </w:p>
        </w:tc>
      </w:tr>
      <w:tr>
        <w:tc>
          <w:tcPr>
            <w:tcW w:type="dxa" w:w="56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Section D — Long Answer (5 marks each)</w:t>
            </w:r>
          </w:p>
        </w:tc>
        <w:tc>
          <w:tcPr>
            <w:tcW w:type="dxa" w:w="37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4 questions</w:t>
            </w:r>
          </w:p>
        </w:tc>
      </w:tr>
      <w:tr>
        <w:tc>
          <w:tcPr>
            <w:tcW w:type="dxa" w:w="56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Section E — Case-study based (4 marks each)</w:t>
            </w:r>
          </w:p>
        </w:tc>
        <w:tc>
          <w:tcPr>
            <w:tcW w:type="dxa" w:w="37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3 questions with sub-parts</w:t>
            </w:r>
          </w:p>
        </w:tc>
      </w:tr>
      <w:tr>
        <w:tc>
          <w:tcPr>
            <w:tcW w:type="dxa" w:w="5600"/>
            <w:shd w:fill="E6F7F6" w:val="clear"/>
            <w:tcMar>
              <w:top w:type="dxa" w:w="80"/>
              <w:left w:type="dxa" w:w="120"/>
              <w:bottom w:type="dxa" w:w="80"/>
              <w:right w:type="dxa" w:w="120"/>
            </w:tcMar>
            <w:vAlign w:val="center"/>
          </w:tcPr>
          <w:p>
            <w:pPr>
              <w:jc w:val="left"/>
            </w:pPr>
            <w:r>
              <w:rPr>
                <w:rFonts w:ascii="Calibri" w:cs="Calibri" w:eastAsia="Calibri" w:hAnsi="Calibri"/>
                <w:b/>
                <w:bCs/>
                <w:color w:val="0E9594"/>
                <w:sz w:val="20"/>
                <w:szCs w:val="20"/>
              </w:rPr>
              <w:t xml:space="preserve">Total (Theory + Internal)</w:t>
            </w:r>
          </w:p>
        </w:tc>
        <w:tc>
          <w:tcPr>
            <w:tcW w:type="dxa" w:w="3700"/>
            <w:shd w:fill="E6F7F6" w:val="clear"/>
            <w:tcMar>
              <w:top w:type="dxa" w:w="80"/>
              <w:left w:type="dxa" w:w="120"/>
              <w:bottom w:type="dxa" w:w="80"/>
              <w:right w:type="dxa" w:w="120"/>
            </w:tcMar>
            <w:vAlign w:val="center"/>
          </w:tcPr>
          <w:p>
            <w:pPr>
              <w:jc w:val="center"/>
            </w:pPr>
            <w:r>
              <w:rPr>
                <w:rFonts w:ascii="Calibri" w:cs="Calibri" w:eastAsia="Calibri" w:hAnsi="Calibri"/>
                <w:b/>
                <w:bCs/>
                <w:color w:val="0E9594"/>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There is no overall choice, but roughly 33% internal choice is built into the paper — always read every option in a question before choosing which part to attempt.</w:t>
      </w:r>
    </w:p>
    <w:p>
      <w:pPr>
        <w:spacing w:after="280"/>
      </w:pPr>
    </w:p>
    <w:p>
      <w:r>
        <w:br w:type="page"/>
      </w:r>
    </w:p>
    <w:p>
      <w:pPr>
        <w:pStyle w:val="Heading1"/>
        <w:pBdr>
          <w:bottom w:val="single" w:color="F2994A" w:sz="16" w:space="4"/>
        </w:pBdr>
        <w:spacing w:after="200" w:before="400"/>
      </w:pPr>
      <w:r>
        <w:rPr>
          <w:rFonts w:ascii="Calibri" w:cs="Calibri" w:eastAsia="Calibri" w:hAnsi="Calibri"/>
          <w:b/>
          <w:bCs/>
          <w:color w:val="F2994A"/>
          <w:sz w:val="34"/>
          <w:szCs w:val="34"/>
        </w:rPr>
        <w:t xml:space="preserve">Subject-wise Pattern: Commerce Stream</w:t>
      </w:r>
    </w:p>
    <w:p>
      <w:pPr>
        <w:spacing w:after="160" w:line="300"/>
      </w:pPr>
      <w:r>
        <w:rPr>
          <w:rFonts w:ascii="Calibri" w:cs="Calibri" w:eastAsia="Calibri" w:hAnsi="Calibri"/>
          <w:color w:val="222222"/>
          <w:sz w:val="22"/>
          <w:szCs w:val="22"/>
        </w:rPr>
        <w:t xml:space="preserve">Commerce subjects follow an 80 (Theory) + 20 (Internal Assessment / Project) structure, with papers usually divided into two parts covering distinct areas of the subject.</w:t>
      </w:r>
    </w:p>
    <w:tbl>
      <w:tblPr>
        <w:tblW w:type="pct" w:w="100%"/>
        <w:tblBorders>
          <w:top w:val="none"/>
          <w:left w:val="none"/>
          <w:bottom w:val="none"/>
          <w:right w:val="none"/>
          <w:insideH w:val="none"/>
          <w:insideV w:val="none"/>
        </w:tblBorders>
      </w:tblPr>
      <w:tblGrid>
        <w:gridCol w:w="100"/>
      </w:tblGrid>
      <w:tr>
        <w:tc>
          <w:tcPr>
            <w:shd w:fill="2D6CDF" w:val="clear"/>
            <w:tcMar>
              <w:top w:type="dxa" w:w="140"/>
              <w:left w:type="dxa" w:w="220"/>
              <w:bottom w:type="dxa" w:w="140"/>
              <w:right w:type="dxa" w:w="220"/>
            </w:tcMar>
          </w:tcPr>
          <w:p>
            <w:r>
              <w:rPr>
                <w:rFonts w:ascii="Calibri" w:cs="Calibri" w:eastAsia="Calibri" w:hAnsi="Calibri"/>
                <w:b/>
                <w:bCs/>
                <w:color w:val="FFFFFF"/>
                <w:sz w:val="26"/>
                <w:szCs w:val="26"/>
              </w:rPr>
              <w:t xml:space="preserve">Accountancy</w:t>
            </w:r>
            <w:r>
              <w:rPr>
                <w:rFonts w:ascii="Calibri" w:cs="Calibri" w:eastAsia="Calibri" w:hAnsi="Calibri"/>
                <w:i/>
                <w:iCs/>
                <w:color w:val="FFFFFF"/>
                <w:sz w:val="19"/>
                <w:szCs w:val="19"/>
              </w:rPr>
              <w:t xml:space="preserve">   (Code: 055)</w:t>
            </w:r>
          </w:p>
        </w:tc>
      </w:tr>
    </w:tbl>
    <w:p>
      <w:pPr>
        <w:spacing w:after="160" w:before="120"/>
      </w:pPr>
      <w:r>
        <w:rPr>
          <w:rFonts w:ascii="Calibri" w:cs="Calibri" w:eastAsia="Calibri" w:hAnsi="Calibri"/>
          <w:b/>
          <w:bCs/>
          <w:color w:val="2D6CDF"/>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2D6CDF"/>
          <w:sz w:val="20"/>
          <w:szCs w:val="20"/>
        </w:rPr>
        <w:t xml:space="preserve">Project Work: 20 Marks</w:t>
      </w:r>
      <w:r>
        <w:rPr>
          <w:rFonts w:ascii="Calibri" w:cs="Calibri" w:eastAsia="Calibri" w:hAnsi="Calibri"/>
          <w:color w:val="5A5A5A"/>
          <w:sz w:val="20"/>
          <w:szCs w:val="20"/>
        </w:rPr>
        <w:t xml:space="preserve">   |   </w:t>
      </w:r>
      <w:r>
        <w:rPr>
          <w:rFonts w:ascii="Calibri" w:cs="Calibri" w:eastAsia="Calibri" w:hAnsi="Calibri"/>
          <w:b/>
          <w:bCs/>
          <w:color w:val="2D6CDF"/>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200"/>
        <w:gridCol w:w="4100"/>
      </w:tblGrid>
      <w:tr>
        <w:trPr>
          <w:tblHeader/>
        </w:trPr>
        <w:tc>
          <w:tcPr>
            <w:tcW w:type="dxa" w:w="5200"/>
            <w:shd w:fill="2D6CDF"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Section</w:t>
            </w:r>
          </w:p>
        </w:tc>
        <w:tc>
          <w:tcPr>
            <w:tcW w:type="dxa" w:w="4100"/>
            <w:shd w:fill="2D6CDF"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Detail</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A — Accounting for Partnership Firms &amp; Companies</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Compulsory for all</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B — Choice 1: Analysis of Financial Statements</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Optional</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B — Choice 2: Computerised Accounting</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Optional (choose one of the two)</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Question types</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MCQs, VSA, SA, and Long Answer with practical problems/journal entries</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Internal Choice</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Provided in select 2, 3, and 5-mark questions</w:t>
            </w:r>
          </w:p>
        </w:tc>
      </w:tr>
      <w:tr>
        <w:tc>
          <w:tcPr>
            <w:tcW w:type="dxa" w:w="5200"/>
            <w:shd w:fill="E8F0FE" w:val="clear"/>
            <w:tcMar>
              <w:top w:type="dxa" w:w="80"/>
              <w:left w:type="dxa" w:w="120"/>
              <w:bottom w:type="dxa" w:w="80"/>
              <w:right w:type="dxa" w:w="120"/>
            </w:tcMar>
            <w:vAlign w:val="center"/>
          </w:tcPr>
          <w:p>
            <w:pPr>
              <w:jc w:val="left"/>
            </w:pPr>
            <w:r>
              <w:rPr>
                <w:rFonts w:ascii="Calibri" w:cs="Calibri" w:eastAsia="Calibri" w:hAnsi="Calibri"/>
                <w:b/>
                <w:bCs/>
                <w:color w:val="2D6CDF"/>
                <w:sz w:val="20"/>
                <w:szCs w:val="20"/>
              </w:rPr>
              <w:t xml:space="preserve">Total (Theory + Project)</w:t>
            </w:r>
          </w:p>
        </w:tc>
        <w:tc>
          <w:tcPr>
            <w:tcW w:type="dxa" w:w="4100"/>
            <w:shd w:fill="E8F0FE" w:val="clear"/>
            <w:tcMar>
              <w:top w:type="dxa" w:w="80"/>
              <w:left w:type="dxa" w:w="120"/>
              <w:bottom w:type="dxa" w:w="80"/>
              <w:right w:type="dxa" w:w="120"/>
            </w:tcMar>
            <w:vAlign w:val="center"/>
          </w:tcPr>
          <w:p>
            <w:pPr>
              <w:jc w:val="center"/>
            </w:pPr>
            <w:r>
              <w:rPr>
                <w:rFonts w:ascii="Calibri" w:cs="Calibri" w:eastAsia="Calibri" w:hAnsi="Calibri"/>
                <w:b/>
                <w:bCs/>
                <w:color w:val="2D6CDF"/>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Part A is mandatory for every student; Part B lets you choose between Financial Statement Analysis and Computerised Accounting — pick the one your school has actually taught in depth.</w:t>
      </w:r>
    </w:p>
    <w:p>
      <w:pPr>
        <w:spacing w:after="280"/>
      </w:pPr>
    </w:p>
    <w:tbl>
      <w:tblPr>
        <w:tblW w:type="pct" w:w="100%"/>
        <w:tblBorders>
          <w:top w:val="none"/>
          <w:left w:val="none"/>
          <w:bottom w:val="none"/>
          <w:right w:val="none"/>
          <w:insideH w:val="none"/>
          <w:insideV w:val="none"/>
        </w:tblBorders>
      </w:tblPr>
      <w:tblGrid>
        <w:gridCol w:w="100"/>
      </w:tblGrid>
      <w:tr>
        <w:tc>
          <w:tcPr>
            <w:shd w:fill="27AE60" w:val="clear"/>
            <w:tcMar>
              <w:top w:type="dxa" w:w="140"/>
              <w:left w:type="dxa" w:w="220"/>
              <w:bottom w:type="dxa" w:w="140"/>
              <w:right w:type="dxa" w:w="220"/>
            </w:tcMar>
          </w:tcPr>
          <w:p>
            <w:r>
              <w:rPr>
                <w:rFonts w:ascii="Calibri" w:cs="Calibri" w:eastAsia="Calibri" w:hAnsi="Calibri"/>
                <w:b/>
                <w:bCs/>
                <w:color w:val="FFFFFF"/>
                <w:sz w:val="26"/>
                <w:szCs w:val="26"/>
              </w:rPr>
              <w:t xml:space="preserve">Business Studies</w:t>
            </w:r>
            <w:r>
              <w:rPr>
                <w:rFonts w:ascii="Calibri" w:cs="Calibri" w:eastAsia="Calibri" w:hAnsi="Calibri"/>
                <w:i/>
                <w:iCs/>
                <w:color w:val="FFFFFF"/>
                <w:sz w:val="19"/>
                <w:szCs w:val="19"/>
              </w:rPr>
              <w:t xml:space="preserve">   (Code: 900)</w:t>
            </w:r>
          </w:p>
        </w:tc>
      </w:tr>
    </w:tbl>
    <w:p>
      <w:pPr>
        <w:spacing w:after="160" w:before="120"/>
      </w:pPr>
      <w:r>
        <w:rPr>
          <w:rFonts w:ascii="Calibri" w:cs="Calibri" w:eastAsia="Calibri" w:hAnsi="Calibri"/>
          <w:b/>
          <w:bCs/>
          <w:color w:val="27AE60"/>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27AE60"/>
          <w:sz w:val="20"/>
          <w:szCs w:val="20"/>
        </w:rPr>
        <w:t xml:space="preserve">Internal Assessment: 20 Marks</w:t>
      </w:r>
      <w:r>
        <w:rPr>
          <w:rFonts w:ascii="Calibri" w:cs="Calibri" w:eastAsia="Calibri" w:hAnsi="Calibri"/>
          <w:color w:val="5A5A5A"/>
          <w:sz w:val="20"/>
          <w:szCs w:val="20"/>
        </w:rPr>
        <w:t xml:space="preserve">   |   </w:t>
      </w:r>
      <w:r>
        <w:rPr>
          <w:rFonts w:ascii="Calibri" w:cs="Calibri" w:eastAsia="Calibri" w:hAnsi="Calibri"/>
          <w:b/>
          <w:bCs/>
          <w:color w:val="27AE60"/>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200"/>
        <w:gridCol w:w="4100"/>
      </w:tblGrid>
      <w:tr>
        <w:trPr>
          <w:tblHeader/>
        </w:trPr>
        <w:tc>
          <w:tcPr>
            <w:tcW w:type="dxa" w:w="5200"/>
            <w:shd w:fill="27AE60"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Section</w:t>
            </w:r>
          </w:p>
        </w:tc>
        <w:tc>
          <w:tcPr>
            <w:tcW w:type="dxa" w:w="4100"/>
            <w:shd w:fill="27AE60"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Detail</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A — Principles and Functions of Management</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Nature of Management, Planning, Organising, Staffing, Directing, Controlling</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B — Business Finance and Marketing</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Financial Management, Financial Markets, Marketing Management, Consumer Protection</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Question types</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MCQs, case-based, short answer, and long answer (essay-style)</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Internal Assessment</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Two SAT exams, one half-yearly, one pre-board, and classroom participation</w:t>
            </w:r>
          </w:p>
        </w:tc>
      </w:tr>
      <w:tr>
        <w:tc>
          <w:tcPr>
            <w:tcW w:type="dxa" w:w="5200"/>
            <w:shd w:fill="E9F9EF" w:val="clear"/>
            <w:tcMar>
              <w:top w:type="dxa" w:w="80"/>
              <w:left w:type="dxa" w:w="120"/>
              <w:bottom w:type="dxa" w:w="80"/>
              <w:right w:type="dxa" w:w="120"/>
            </w:tcMar>
            <w:vAlign w:val="center"/>
          </w:tcPr>
          <w:p>
            <w:pPr>
              <w:jc w:val="left"/>
            </w:pPr>
            <w:r>
              <w:rPr>
                <w:rFonts w:ascii="Calibri" w:cs="Calibri" w:eastAsia="Calibri" w:hAnsi="Calibri"/>
                <w:b/>
                <w:bCs/>
                <w:color w:val="27AE60"/>
                <w:sz w:val="20"/>
                <w:szCs w:val="20"/>
              </w:rPr>
              <w:t xml:space="preserve">Total (Theory + Internal)</w:t>
            </w:r>
          </w:p>
        </w:tc>
        <w:tc>
          <w:tcPr>
            <w:tcW w:type="dxa" w:w="4100"/>
            <w:shd w:fill="E9F9EF" w:val="clear"/>
            <w:tcMar>
              <w:top w:type="dxa" w:w="80"/>
              <w:left w:type="dxa" w:w="120"/>
              <w:bottom w:type="dxa" w:w="80"/>
              <w:right w:type="dxa" w:w="120"/>
            </w:tcMar>
            <w:vAlign w:val="center"/>
          </w:tcPr>
          <w:p>
            <w:pPr>
              <w:jc w:val="center"/>
            </w:pPr>
            <w:r>
              <w:rPr>
                <w:rFonts w:ascii="Calibri" w:cs="Calibri" w:eastAsia="Calibri" w:hAnsi="Calibri"/>
                <w:b/>
                <w:bCs/>
                <w:color w:val="27AE60"/>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Case-study-based questions built around real business scenarios are a growing part of this paper — practise applying management concepts to situations, not just defining them.</w:t>
      </w:r>
    </w:p>
    <w:p>
      <w:pPr>
        <w:spacing w:after="280"/>
      </w:pPr>
    </w:p>
    <w:tbl>
      <w:tblPr>
        <w:tblW w:type="pct" w:w="100%"/>
        <w:tblBorders>
          <w:top w:val="none"/>
          <w:left w:val="none"/>
          <w:bottom w:val="none"/>
          <w:right w:val="none"/>
          <w:insideH w:val="none"/>
          <w:insideV w:val="none"/>
        </w:tblBorders>
      </w:tblPr>
      <w:tblGrid>
        <w:gridCol w:w="100"/>
      </w:tblGrid>
      <w:tr>
        <w:tc>
          <w:tcPr>
            <w:shd w:fill="6C3FA0" w:val="clear"/>
            <w:tcMar>
              <w:top w:type="dxa" w:w="140"/>
              <w:left w:type="dxa" w:w="220"/>
              <w:bottom w:type="dxa" w:w="140"/>
              <w:right w:type="dxa" w:w="220"/>
            </w:tcMar>
          </w:tcPr>
          <w:p>
            <w:r>
              <w:rPr>
                <w:rFonts w:ascii="Calibri" w:cs="Calibri" w:eastAsia="Calibri" w:hAnsi="Calibri"/>
                <w:b/>
                <w:bCs/>
                <w:color w:val="FFFFFF"/>
                <w:sz w:val="26"/>
                <w:szCs w:val="26"/>
              </w:rPr>
              <w:t xml:space="preserve">Economics</w:t>
            </w:r>
            <w:r>
              <w:rPr>
                <w:rFonts w:ascii="Calibri" w:cs="Calibri" w:eastAsia="Calibri" w:hAnsi="Calibri"/>
                <w:i/>
                <w:iCs/>
                <w:color w:val="FFFFFF"/>
                <w:sz w:val="19"/>
                <w:szCs w:val="19"/>
              </w:rPr>
              <w:t xml:space="preserve">   (Code: 030)</w:t>
            </w:r>
          </w:p>
        </w:tc>
      </w:tr>
    </w:tbl>
    <w:p>
      <w:pPr>
        <w:spacing w:after="160" w:before="120"/>
      </w:pPr>
      <w:r>
        <w:rPr>
          <w:rFonts w:ascii="Calibri" w:cs="Calibri" w:eastAsia="Calibri" w:hAnsi="Calibri"/>
          <w:b/>
          <w:bCs/>
          <w:color w:val="6C3FA0"/>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6C3FA0"/>
          <w:sz w:val="20"/>
          <w:szCs w:val="20"/>
        </w:rPr>
        <w:t xml:space="preserve">Project Work: 20 Marks</w:t>
      </w:r>
      <w:r>
        <w:rPr>
          <w:rFonts w:ascii="Calibri" w:cs="Calibri" w:eastAsia="Calibri" w:hAnsi="Calibri"/>
          <w:color w:val="5A5A5A"/>
          <w:sz w:val="20"/>
          <w:szCs w:val="20"/>
        </w:rPr>
        <w:t xml:space="preserve">   |   </w:t>
      </w:r>
      <w:r>
        <w:rPr>
          <w:rFonts w:ascii="Calibri" w:cs="Calibri" w:eastAsia="Calibri" w:hAnsi="Calibri"/>
          <w:b/>
          <w:bCs/>
          <w:color w:val="6C3FA0"/>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5200"/>
        <w:gridCol w:w="4100"/>
      </w:tblGrid>
      <w:tr>
        <w:trPr>
          <w:tblHeader/>
        </w:trPr>
        <w:tc>
          <w:tcPr>
            <w:tcW w:type="dxa" w:w="5200"/>
            <w:shd w:fill="6C3FA0"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Section</w:t>
            </w:r>
          </w:p>
        </w:tc>
        <w:tc>
          <w:tcPr>
            <w:tcW w:type="dxa" w:w="4100"/>
            <w:shd w:fill="6C3FA0"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Detail</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A — Introductory Macroeconomics</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National Income, Money &amp; Banking, Income Determination, Government Budget, Balance of Payments</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Part B — Indian Economic Development</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Development Experience, Current Challenges, Comparison with Neighbours</w:t>
            </w:r>
          </w:p>
        </w:tc>
      </w:tr>
      <w:tr>
        <w:tc>
          <w:tcPr>
            <w:tcW w:type="dxa" w:w="52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Question types</w:t>
            </w:r>
          </w:p>
        </w:tc>
        <w:tc>
          <w:tcPr>
            <w:tcW w:type="dxa" w:w="41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MCQs, numerical/derivation-based questions, short and long answers</w:t>
            </w:r>
          </w:p>
        </w:tc>
      </w:tr>
      <w:tr>
        <w:tc>
          <w:tcPr>
            <w:tcW w:type="dxa" w:w="52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Internal Choice</w:t>
            </w:r>
          </w:p>
        </w:tc>
        <w:tc>
          <w:tcPr>
            <w:tcW w:type="dxa" w:w="41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Provided in select questions across both parts</w:t>
            </w:r>
          </w:p>
        </w:tc>
      </w:tr>
      <w:tr>
        <w:tc>
          <w:tcPr>
            <w:tcW w:type="dxa" w:w="5200"/>
            <w:shd w:fill="F3EAFB" w:val="clear"/>
            <w:tcMar>
              <w:top w:type="dxa" w:w="80"/>
              <w:left w:type="dxa" w:w="120"/>
              <w:bottom w:type="dxa" w:w="80"/>
              <w:right w:type="dxa" w:w="120"/>
            </w:tcMar>
            <w:vAlign w:val="center"/>
          </w:tcPr>
          <w:p>
            <w:pPr>
              <w:jc w:val="left"/>
            </w:pPr>
            <w:r>
              <w:rPr>
                <w:rFonts w:ascii="Calibri" w:cs="Calibri" w:eastAsia="Calibri" w:hAnsi="Calibri"/>
                <w:b/>
                <w:bCs/>
                <w:color w:val="6C3FA0"/>
                <w:sz w:val="20"/>
                <w:szCs w:val="20"/>
              </w:rPr>
              <w:t xml:space="preserve">Total (Theory + Project)</w:t>
            </w:r>
          </w:p>
        </w:tc>
        <w:tc>
          <w:tcPr>
            <w:tcW w:type="dxa" w:w="4100"/>
            <w:shd w:fill="F3EAFB" w:val="clear"/>
            <w:tcMar>
              <w:top w:type="dxa" w:w="80"/>
              <w:left w:type="dxa" w:w="120"/>
              <w:bottom w:type="dxa" w:w="80"/>
              <w:right w:type="dxa" w:w="120"/>
            </w:tcMar>
            <w:vAlign w:val="center"/>
          </w:tcPr>
          <w:p>
            <w:pPr>
              <w:jc w:val="center"/>
            </w:pPr>
            <w:r>
              <w:rPr>
                <w:rFonts w:ascii="Calibri" w:cs="Calibri" w:eastAsia="Calibri" w:hAnsi="Calibri"/>
                <w:b/>
                <w:bCs/>
                <w:color w:val="6C3FA0"/>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Numerical questions (national income calculation, multiplier effect, budget concepts) are high-scoring and highly practisable — don't leave them to rote learning.</w:t>
      </w:r>
    </w:p>
    <w:p>
      <w:pPr>
        <w:spacing w:after="280"/>
      </w:pPr>
    </w:p>
    <w:p>
      <w:r>
        <w:br w:type="page"/>
      </w:r>
    </w:p>
    <w:p>
      <w:pPr>
        <w:pStyle w:val="Heading1"/>
        <w:pBdr>
          <w:bottom w:val="single" w:color="27AE60" w:sz="16" w:space="4"/>
        </w:pBdr>
        <w:spacing w:after="200" w:before="400"/>
      </w:pPr>
      <w:r>
        <w:rPr>
          <w:rFonts w:ascii="Calibri" w:cs="Calibri" w:eastAsia="Calibri" w:hAnsi="Calibri"/>
          <w:b/>
          <w:bCs/>
          <w:color w:val="27AE60"/>
          <w:sz w:val="34"/>
          <w:szCs w:val="34"/>
        </w:rPr>
        <w:t xml:space="preserve">Subject-wise Pattern: Arts / Humanities Stream</w:t>
      </w:r>
    </w:p>
    <w:p>
      <w:pPr>
        <w:spacing w:after="160" w:line="300"/>
      </w:pPr>
      <w:r>
        <w:rPr>
          <w:rFonts w:ascii="Calibri" w:cs="Calibri" w:eastAsia="Calibri" w:hAnsi="Calibri"/>
          <w:color w:val="222222"/>
          <w:sz w:val="22"/>
          <w:szCs w:val="22"/>
        </w:rPr>
        <w:t xml:space="preserve">Arts subjects generally follow the same 80 (Theory) + 20 (Internal/Project) split, except Geography, which includes a compulsory practical component.</w:t>
      </w:r>
    </w:p>
    <w:tbl>
      <w:tblPr>
        <w:tblW w:type="pct" w:w="100%"/>
        <w:tblBorders>
          <w:top w:val="none"/>
          <w:left w:val="none"/>
          <w:bottom w:val="none"/>
          <w:right w:val="none"/>
          <w:insideH w:val="none"/>
          <w:insideV w:val="none"/>
        </w:tblBorders>
      </w:tblPr>
      <w:tblGrid>
        <w:gridCol w:w="100"/>
      </w:tblGrid>
      <w:tr>
        <w:tc>
          <w:tcPr>
            <w:shd w:fill="E24585" w:val="clear"/>
            <w:tcMar>
              <w:top w:type="dxa" w:w="140"/>
              <w:left w:type="dxa" w:w="220"/>
              <w:bottom w:type="dxa" w:w="140"/>
              <w:right w:type="dxa" w:w="220"/>
            </w:tcMar>
          </w:tcPr>
          <w:p>
            <w:r>
              <w:rPr>
                <w:rFonts w:ascii="Calibri" w:cs="Calibri" w:eastAsia="Calibri" w:hAnsi="Calibri"/>
                <w:b/>
                <w:bCs/>
                <w:color w:val="FFFFFF"/>
                <w:sz w:val="26"/>
                <w:szCs w:val="26"/>
              </w:rPr>
              <w:t xml:space="preserve">History</w:t>
            </w:r>
            <w:r>
              <w:rPr>
                <w:rFonts w:ascii="Calibri" w:cs="Calibri" w:eastAsia="Calibri" w:hAnsi="Calibri"/>
                <w:i/>
                <w:iCs/>
                <w:color w:val="FFFFFF"/>
                <w:sz w:val="19"/>
                <w:szCs w:val="19"/>
              </w:rPr>
              <w:t xml:space="preserve">   (Code: 027)</w:t>
            </w:r>
          </w:p>
        </w:tc>
      </w:tr>
    </w:tbl>
    <w:p>
      <w:pPr>
        <w:spacing w:after="160" w:before="120"/>
      </w:pPr>
      <w:r>
        <w:rPr>
          <w:rFonts w:ascii="Calibri" w:cs="Calibri" w:eastAsia="Calibri" w:hAnsi="Calibri"/>
          <w:b/>
          <w:bCs/>
          <w:color w:val="E24585"/>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E24585"/>
          <w:sz w:val="20"/>
          <w:szCs w:val="20"/>
        </w:rPr>
        <w:t xml:space="preserve">Project Work: 20 Marks</w:t>
      </w:r>
      <w:r>
        <w:rPr>
          <w:rFonts w:ascii="Calibri" w:cs="Calibri" w:eastAsia="Calibri" w:hAnsi="Calibri"/>
          <w:color w:val="5A5A5A"/>
          <w:sz w:val="20"/>
          <w:szCs w:val="20"/>
        </w:rPr>
        <w:t xml:space="preserve">   |   </w:t>
      </w:r>
      <w:r>
        <w:rPr>
          <w:rFonts w:ascii="Calibri" w:cs="Calibri" w:eastAsia="Calibri" w:hAnsi="Calibri"/>
          <w:b/>
          <w:bCs/>
          <w:color w:val="E24585"/>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E24585"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E24585"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Objective / MCQ Type</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Facts, dates, terms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(3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Brief explanation of a theme or source</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(5–8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Analytical / essay-type answers on major themes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Source-based Question</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Passage-based question testing interpretation</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Map-based Question</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5 marks — identifying and marking historical sites/places</w:t>
            </w:r>
          </w:p>
        </w:tc>
      </w:tr>
      <w:tr>
        <w:tc>
          <w:tcPr>
            <w:tcW w:type="dxa" w:w="4700"/>
            <w:shd w:fill="FDEAF1" w:val="clear"/>
            <w:tcMar>
              <w:top w:type="dxa" w:w="80"/>
              <w:left w:type="dxa" w:w="120"/>
              <w:bottom w:type="dxa" w:w="80"/>
              <w:right w:type="dxa" w:w="120"/>
            </w:tcMar>
            <w:vAlign w:val="center"/>
          </w:tcPr>
          <w:p>
            <w:pPr>
              <w:jc w:val="left"/>
            </w:pPr>
            <w:r>
              <w:rPr>
                <w:rFonts w:ascii="Calibri" w:cs="Calibri" w:eastAsia="Calibri" w:hAnsi="Calibri"/>
                <w:b/>
                <w:bCs/>
                <w:color w:val="E24585"/>
                <w:sz w:val="20"/>
                <w:szCs w:val="20"/>
              </w:rPr>
              <w:t xml:space="preserve">Total (Theory + Project)</w:t>
            </w:r>
          </w:p>
        </w:tc>
        <w:tc>
          <w:tcPr>
            <w:tcW w:type="dxa" w:w="4600"/>
            <w:shd w:fill="FDEAF1" w:val="clear"/>
            <w:tcMar>
              <w:top w:type="dxa" w:w="80"/>
              <w:left w:type="dxa" w:w="120"/>
              <w:bottom w:type="dxa" w:w="80"/>
              <w:right w:type="dxa" w:w="120"/>
            </w:tcMar>
            <w:vAlign w:val="center"/>
          </w:tcPr>
          <w:p>
            <w:pPr>
              <w:jc w:val="center"/>
            </w:pPr>
            <w:r>
              <w:rPr>
                <w:rFonts w:ascii="Calibri" w:cs="Calibri" w:eastAsia="Calibri" w:hAnsi="Calibri"/>
                <w:b/>
                <w:bCs/>
                <w:color w:val="E24585"/>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The map question is often under-practised despite being one of the easiest 5 marks on the paper — keep a practice outline map handy through the year.</w:t>
      </w:r>
    </w:p>
    <w:p>
      <w:pPr>
        <w:spacing w:after="280"/>
      </w:pPr>
    </w:p>
    <w:tbl>
      <w:tblPr>
        <w:tblW w:type="pct" w:w="100%"/>
        <w:tblBorders>
          <w:top w:val="none"/>
          <w:left w:val="none"/>
          <w:bottom w:val="none"/>
          <w:right w:val="none"/>
          <w:insideH w:val="none"/>
          <w:insideV w:val="none"/>
        </w:tblBorders>
      </w:tblPr>
      <w:tblGrid>
        <w:gridCol w:w="100"/>
      </w:tblGrid>
      <w:tr>
        <w:tc>
          <w:tcPr>
            <w:shd w:fill="F2994A" w:val="clear"/>
            <w:tcMar>
              <w:top w:type="dxa" w:w="140"/>
              <w:left w:type="dxa" w:w="220"/>
              <w:bottom w:type="dxa" w:w="140"/>
              <w:right w:type="dxa" w:w="220"/>
            </w:tcMar>
          </w:tcPr>
          <w:p>
            <w:r>
              <w:rPr>
                <w:rFonts w:ascii="Calibri" w:cs="Calibri" w:eastAsia="Calibri" w:hAnsi="Calibri"/>
                <w:b/>
                <w:bCs/>
                <w:color w:val="FFFFFF"/>
                <w:sz w:val="26"/>
                <w:szCs w:val="26"/>
              </w:rPr>
              <w:t xml:space="preserve">Political Science</w:t>
            </w:r>
            <w:r>
              <w:rPr>
                <w:rFonts w:ascii="Calibri" w:cs="Calibri" w:eastAsia="Calibri" w:hAnsi="Calibri"/>
                <w:i/>
                <w:iCs/>
                <w:color w:val="FFFFFF"/>
                <w:sz w:val="19"/>
                <w:szCs w:val="19"/>
              </w:rPr>
              <w:t xml:space="preserve">   (Code: 028)</w:t>
            </w:r>
          </w:p>
        </w:tc>
      </w:tr>
    </w:tbl>
    <w:p>
      <w:pPr>
        <w:spacing w:after="160" w:before="120"/>
      </w:pPr>
      <w:r>
        <w:rPr>
          <w:rFonts w:ascii="Calibri" w:cs="Calibri" w:eastAsia="Calibri" w:hAnsi="Calibri"/>
          <w:b/>
          <w:bCs/>
          <w:color w:val="F2994A"/>
          <w:sz w:val="20"/>
          <w:szCs w:val="20"/>
        </w:rPr>
        <w:t xml:space="preserve">Theory: 80 Marks</w:t>
      </w:r>
      <w:r>
        <w:rPr>
          <w:rFonts w:ascii="Calibri" w:cs="Calibri" w:eastAsia="Calibri" w:hAnsi="Calibri"/>
          <w:color w:val="5A5A5A"/>
          <w:sz w:val="20"/>
          <w:szCs w:val="20"/>
        </w:rPr>
        <w:t xml:space="preserve">   |   </w:t>
      </w:r>
      <w:r>
        <w:rPr>
          <w:rFonts w:ascii="Calibri" w:cs="Calibri" w:eastAsia="Calibri" w:hAnsi="Calibri"/>
          <w:b/>
          <w:bCs/>
          <w:color w:val="F2994A"/>
          <w:sz w:val="20"/>
          <w:szCs w:val="20"/>
        </w:rPr>
        <w:t xml:space="preserve">Project Work: 20 Marks</w:t>
      </w:r>
      <w:r>
        <w:rPr>
          <w:rFonts w:ascii="Calibri" w:cs="Calibri" w:eastAsia="Calibri" w:hAnsi="Calibri"/>
          <w:color w:val="5A5A5A"/>
          <w:sz w:val="20"/>
          <w:szCs w:val="20"/>
        </w:rPr>
        <w:t xml:space="preserve">   |   </w:t>
      </w:r>
      <w:r>
        <w:rPr>
          <w:rFonts w:ascii="Calibri" w:cs="Calibri" w:eastAsia="Calibri" w:hAnsi="Calibri"/>
          <w:b/>
          <w:bCs/>
          <w:color w:val="F2994A"/>
          <w:sz w:val="20"/>
          <w:szCs w:val="20"/>
        </w:rPr>
        <w:t xml:space="preserve">Duration: 3 Hours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F2994A"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F2994A"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Objective / MCQ Type</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Facts, concepts, terminology</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(3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Explain a concept/event briefly</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Analytical essay-type answers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Source/Passage-based Question</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Interpretation of a given extract or cartoon</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Coverage</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Balanced between Contemporary World Politics and Politics in India since Independence</w:t>
            </w:r>
          </w:p>
        </w:tc>
      </w:tr>
      <w:tr>
        <w:tc>
          <w:tcPr>
            <w:tcW w:type="dxa" w:w="4700"/>
            <w:shd w:fill="FEF1E3" w:val="clear"/>
            <w:tcMar>
              <w:top w:type="dxa" w:w="80"/>
              <w:left w:type="dxa" w:w="120"/>
              <w:bottom w:type="dxa" w:w="80"/>
              <w:right w:type="dxa" w:w="120"/>
            </w:tcMar>
            <w:vAlign w:val="center"/>
          </w:tcPr>
          <w:p>
            <w:pPr>
              <w:jc w:val="left"/>
            </w:pPr>
            <w:r>
              <w:rPr>
                <w:rFonts w:ascii="Calibri" w:cs="Calibri" w:eastAsia="Calibri" w:hAnsi="Calibri"/>
                <w:b/>
                <w:bCs/>
                <w:color w:val="F2994A"/>
                <w:sz w:val="20"/>
                <w:szCs w:val="20"/>
              </w:rPr>
              <w:t xml:space="preserve">Total (Theory + Project)</w:t>
            </w:r>
          </w:p>
        </w:tc>
        <w:tc>
          <w:tcPr>
            <w:tcW w:type="dxa" w:w="4600"/>
            <w:shd w:fill="FEF1E3" w:val="clear"/>
            <w:tcMar>
              <w:top w:type="dxa" w:w="80"/>
              <w:left w:type="dxa" w:w="120"/>
              <w:bottom w:type="dxa" w:w="80"/>
              <w:right w:type="dxa" w:w="120"/>
            </w:tcMar>
            <w:vAlign w:val="center"/>
          </w:tcPr>
          <w:p>
            <w:pPr>
              <w:jc w:val="center"/>
            </w:pPr>
            <w:r>
              <w:rPr>
                <w:rFonts w:ascii="Calibri" w:cs="Calibri" w:eastAsia="Calibri" w:hAnsi="Calibri"/>
                <w:b/>
                <w:bCs/>
                <w:color w:val="F2994A"/>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Both books (World Politics and Politics in India) are almost equally weighted, so avoid the common mistake of over-preparing one at the expense of the other.</w:t>
      </w:r>
    </w:p>
    <w:p>
      <w:pPr>
        <w:spacing w:after="280"/>
      </w:pPr>
    </w:p>
    <w:tbl>
      <w:tblPr>
        <w:tblW w:type="pct" w:w="100%"/>
        <w:tblBorders>
          <w:top w:val="none"/>
          <w:left w:val="none"/>
          <w:bottom w:val="none"/>
          <w:right w:val="none"/>
          <w:insideH w:val="none"/>
          <w:insideV w:val="none"/>
        </w:tblBorders>
      </w:tblPr>
      <w:tblGrid>
        <w:gridCol w:w="100"/>
      </w:tblGrid>
      <w:tr>
        <w:tc>
          <w:tcPr>
            <w:shd w:fill="0E9594" w:val="clear"/>
            <w:tcMar>
              <w:top w:type="dxa" w:w="140"/>
              <w:left w:type="dxa" w:w="220"/>
              <w:bottom w:type="dxa" w:w="140"/>
              <w:right w:type="dxa" w:w="220"/>
            </w:tcMar>
          </w:tcPr>
          <w:p>
            <w:r>
              <w:rPr>
                <w:rFonts w:ascii="Calibri" w:cs="Calibri" w:eastAsia="Calibri" w:hAnsi="Calibri"/>
                <w:b/>
                <w:bCs/>
                <w:color w:val="FFFFFF"/>
                <w:sz w:val="26"/>
                <w:szCs w:val="26"/>
              </w:rPr>
              <w:t xml:space="preserve">Geography</w:t>
            </w:r>
            <w:r>
              <w:rPr>
                <w:rFonts w:ascii="Calibri" w:cs="Calibri" w:eastAsia="Calibri" w:hAnsi="Calibri"/>
                <w:i/>
                <w:iCs/>
                <w:color w:val="FFFFFF"/>
                <w:sz w:val="19"/>
                <w:szCs w:val="19"/>
              </w:rPr>
              <w:t xml:space="preserve">   (Code: 029)</w:t>
            </w:r>
          </w:p>
        </w:tc>
      </w:tr>
    </w:tbl>
    <w:p>
      <w:pPr>
        <w:spacing w:after="160" w:before="120"/>
      </w:pPr>
      <w:r>
        <w:rPr>
          <w:rFonts w:ascii="Calibri" w:cs="Calibri" w:eastAsia="Calibri" w:hAnsi="Calibri"/>
          <w:b/>
          <w:bCs/>
          <w:color w:val="0E9594"/>
          <w:sz w:val="20"/>
          <w:szCs w:val="20"/>
        </w:rPr>
        <w:t xml:space="preserve">Theory: 70 Marks</w:t>
      </w:r>
      <w:r>
        <w:rPr>
          <w:rFonts w:ascii="Calibri" w:cs="Calibri" w:eastAsia="Calibri" w:hAnsi="Calibri"/>
          <w:color w:val="5A5A5A"/>
          <w:sz w:val="20"/>
          <w:szCs w:val="20"/>
        </w:rPr>
        <w:t xml:space="preserve">   |   </w:t>
      </w:r>
      <w:r>
        <w:rPr>
          <w:rFonts w:ascii="Calibri" w:cs="Calibri" w:eastAsia="Calibri" w:hAnsi="Calibri"/>
          <w:b/>
          <w:bCs/>
          <w:color w:val="0E9594"/>
          <w:sz w:val="20"/>
          <w:szCs w:val="20"/>
        </w:rPr>
        <w:t xml:space="preserve">Practical: 30 Marks</w:t>
      </w:r>
      <w:r>
        <w:rPr>
          <w:rFonts w:ascii="Calibri" w:cs="Calibri" w:eastAsia="Calibri" w:hAnsi="Calibri"/>
          <w:color w:val="5A5A5A"/>
          <w:sz w:val="20"/>
          <w:szCs w:val="20"/>
        </w:rPr>
        <w:t xml:space="preserve">   |   </w:t>
      </w:r>
      <w:r>
        <w:rPr>
          <w:rFonts w:ascii="Calibri" w:cs="Calibri" w:eastAsia="Calibri" w:hAnsi="Calibri"/>
          <w:b/>
          <w:bCs/>
          <w:color w:val="0E9594"/>
          <w:sz w:val="20"/>
          <w:szCs w:val="20"/>
        </w:rPr>
        <w:t xml:space="preserve">Duration: 3 Hours (Theory)</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4700"/>
        <w:gridCol w:w="4600"/>
      </w:tblGrid>
      <w:tr>
        <w:trPr>
          <w:tblHeader/>
        </w:trPr>
        <w:tc>
          <w:tcPr>
            <w:tcW w:type="dxa" w:w="4700"/>
            <w:shd w:fill="0E959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Question Type</w:t>
            </w:r>
          </w:p>
        </w:tc>
        <w:tc>
          <w:tcPr>
            <w:tcW w:type="dxa" w:w="4600"/>
            <w:shd w:fill="0E9594" w:val="clear"/>
            <w:tcMar>
              <w:top w:type="dxa" w:w="100"/>
              <w:left w:type="dxa" w:w="120"/>
              <w:bottom w:type="dxa" w:w="100"/>
              <w:right w:type="dxa" w:w="120"/>
            </w:tcMar>
            <w:vAlign w:val="center"/>
          </w:tcPr>
          <w:p>
            <w:pPr>
              <w:jc w:val="center"/>
            </w:pPr>
            <w:r>
              <w:rPr>
                <w:rFonts w:ascii="Calibri" w:cs="Calibri" w:eastAsia="Calibri" w:hAnsi="Calibri"/>
                <w:b/>
                <w:bCs/>
                <w:color w:val="FFFFFF"/>
                <w:sz w:val="20"/>
                <w:szCs w:val="20"/>
              </w:rPr>
              <w:t xml:space="preserve">Focus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Objective / MCQ Type</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Definitions, facts, one-word answers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Short Answer (3 marks)</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Brief explanation with example</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Long Answer (5 marks)</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Detailed explanation, often with diagrams/maps</w:t>
            </w:r>
          </w:p>
        </w:tc>
      </w:tr>
      <w:tr>
        <w:tc>
          <w:tcPr>
            <w:tcW w:type="dxa" w:w="4700"/>
            <w:shd w:fill="F7F7F9"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Map Work</w:t>
            </w:r>
          </w:p>
        </w:tc>
        <w:tc>
          <w:tcPr>
            <w:tcW w:type="dxa" w:w="4600"/>
            <w:shd w:fill="F7F7F9"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Locating and labelling geographical features</w:t>
            </w:r>
          </w:p>
        </w:tc>
      </w:tr>
      <w:tr>
        <w:tc>
          <w:tcPr>
            <w:tcW w:type="dxa" w:w="4700"/>
            <w:shd w:fill="FFFFFF" w:val="clear"/>
            <w:tcMar>
              <w:top w:type="dxa" w:w="80"/>
              <w:left w:type="dxa" w:w="120"/>
              <w:bottom w:type="dxa" w:w="80"/>
              <w:right w:type="dxa" w:w="120"/>
            </w:tcMar>
            <w:vAlign w:val="center"/>
          </w:tcPr>
          <w:p>
            <w:pPr>
              <w:jc w:val="left"/>
            </w:pPr>
            <w:r>
              <w:rPr>
                <w:rFonts w:ascii="Calibri" w:cs="Calibri" w:eastAsia="Calibri" w:hAnsi="Calibri"/>
                <w:b w:val="false"/>
                <w:bCs w:val="false"/>
                <w:color w:val="222222"/>
                <w:sz w:val="20"/>
                <w:szCs w:val="20"/>
              </w:rPr>
              <w:t xml:space="preserve">Practical Exam</w:t>
            </w:r>
          </w:p>
        </w:tc>
        <w:tc>
          <w:tcPr>
            <w:tcW w:type="dxa" w:w="4600"/>
            <w:shd w:fill="FFFFFF" w:val="clear"/>
            <w:tcMar>
              <w:top w:type="dxa" w:w="80"/>
              <w:left w:type="dxa" w:w="120"/>
              <w:bottom w:type="dxa" w:w="80"/>
              <w:right w:type="dxa" w:w="120"/>
            </w:tcMar>
            <w:vAlign w:val="center"/>
          </w:tcPr>
          <w:p>
            <w:pPr>
              <w:jc w:val="center"/>
            </w:pPr>
            <w:r>
              <w:rPr>
                <w:rFonts w:ascii="Calibri" w:cs="Calibri" w:eastAsia="Calibri" w:hAnsi="Calibri"/>
                <w:b w:val="false"/>
                <w:bCs w:val="false"/>
                <w:color w:val="222222"/>
                <w:sz w:val="20"/>
                <w:szCs w:val="20"/>
              </w:rPr>
              <w:t xml:space="preserve">Statistical techniques, diagram/map practical file, viva-voce</w:t>
            </w:r>
          </w:p>
        </w:tc>
      </w:tr>
      <w:tr>
        <w:tc>
          <w:tcPr>
            <w:tcW w:type="dxa" w:w="4700"/>
            <w:shd w:fill="E6F7F6" w:val="clear"/>
            <w:tcMar>
              <w:top w:type="dxa" w:w="80"/>
              <w:left w:type="dxa" w:w="120"/>
              <w:bottom w:type="dxa" w:w="80"/>
              <w:right w:type="dxa" w:w="120"/>
            </w:tcMar>
            <w:vAlign w:val="center"/>
          </w:tcPr>
          <w:p>
            <w:pPr>
              <w:jc w:val="left"/>
            </w:pPr>
            <w:r>
              <w:rPr>
                <w:rFonts w:ascii="Calibri" w:cs="Calibri" w:eastAsia="Calibri" w:hAnsi="Calibri"/>
                <w:b/>
                <w:bCs/>
                <w:color w:val="0E9594"/>
                <w:sz w:val="20"/>
                <w:szCs w:val="20"/>
              </w:rPr>
              <w:t xml:space="preserve">Total (Theory + Practical)</w:t>
            </w:r>
          </w:p>
        </w:tc>
        <w:tc>
          <w:tcPr>
            <w:tcW w:type="dxa" w:w="4600"/>
            <w:shd w:fill="E6F7F6" w:val="clear"/>
            <w:tcMar>
              <w:top w:type="dxa" w:w="80"/>
              <w:left w:type="dxa" w:w="120"/>
              <w:bottom w:type="dxa" w:w="80"/>
              <w:right w:type="dxa" w:w="120"/>
            </w:tcMar>
            <w:vAlign w:val="center"/>
          </w:tcPr>
          <w:p>
            <w:pPr>
              <w:jc w:val="center"/>
            </w:pPr>
            <w:r>
              <w:rPr>
                <w:rFonts w:ascii="Calibri" w:cs="Calibri" w:eastAsia="Calibri" w:hAnsi="Calibri"/>
                <w:b/>
                <w:bCs/>
                <w:color w:val="0E9594"/>
                <w:sz w:val="20"/>
                <w:szCs w:val="20"/>
              </w:rPr>
              <w:t xml:space="preserve">100</w:t>
            </w:r>
          </w:p>
        </w:tc>
      </w:tr>
    </w:tbl>
    <w:p>
      <w:pPr>
        <w:spacing w:after="90"/>
      </w:pPr>
    </w:p>
    <w:p>
      <w:pPr>
        <w:spacing w:after="160" w:line="300"/>
      </w:pPr>
      <w:r>
        <w:rPr>
          <w:rFonts w:ascii="Calibri" w:cs="Calibri" w:eastAsia="Calibri" w:hAnsi="Calibri"/>
          <w:i/>
          <w:iCs/>
          <w:color w:val="5A5A5A"/>
          <w:sz w:val="20"/>
          <w:szCs w:val="20"/>
        </w:rPr>
        <w:t xml:space="preserve">Practical statistical techniques (bar diagrams, choropleth maps, index numbers) are formula-driven and scoring — regular practice here is one of the easiest ways to boost your overall percentage.</w:t>
      </w:r>
    </w:p>
    <w:p>
      <w:pPr>
        <w:spacing w:after="280"/>
      </w:pPr>
    </w:p>
    <w:p>
      <w:r>
        <w:br w:type="page"/>
      </w:r>
    </w:p>
    <w:p>
      <w:pPr>
        <w:pStyle w:val="Heading1"/>
        <w:pBdr>
          <w:bottom w:val="single" w:color="2D6CDF" w:sz="16" w:space="4"/>
        </w:pBdr>
        <w:spacing w:after="200" w:before="400"/>
      </w:pPr>
      <w:r>
        <w:rPr>
          <w:rFonts w:ascii="Calibri" w:cs="Calibri" w:eastAsia="Calibri" w:hAnsi="Calibri"/>
          <w:b/>
          <w:bCs/>
          <w:color w:val="2D6CDF"/>
          <w:sz w:val="34"/>
          <w:szCs w:val="34"/>
        </w:rPr>
        <w:t xml:space="preserve">Quick Reference: Do's on Exam Day</w:t>
      </w:r>
    </w:p>
    <w:p>
      <w:pPr>
        <w:pStyle w:val="ListParagraph"/>
        <w:numPr>
          <w:ilvl w:val="0"/>
          <w:numId w:val="2"/>
        </w:numPr>
        <w:spacing w:after="90"/>
      </w:pPr>
      <w:r>
        <w:rPr>
          <w:rFonts w:ascii="Calibri" w:cs="Calibri" w:eastAsia="Calibri" w:hAnsi="Calibri"/>
          <w:color w:val="222222"/>
          <w:sz w:val="22"/>
          <w:szCs w:val="22"/>
        </w:rPr>
        <w:t xml:space="preserve">Read the full question paper carefully in the first few minutes — note which questions offer internal choice.</w:t>
      </w:r>
    </w:p>
    <w:p>
      <w:pPr>
        <w:pStyle w:val="ListParagraph"/>
        <w:numPr>
          <w:ilvl w:val="0"/>
          <w:numId w:val="2"/>
        </w:numPr>
        <w:spacing w:after="90"/>
      </w:pPr>
      <w:r>
        <w:rPr>
          <w:rFonts w:ascii="Calibri" w:cs="Calibri" w:eastAsia="Calibri" w:hAnsi="Calibri"/>
          <w:color w:val="222222"/>
          <w:sz w:val="22"/>
          <w:szCs w:val="22"/>
        </w:rPr>
        <w:t xml:space="preserve">Attempt objective/MCQ and short-answer questions first to secure quick, guaranteed marks.</w:t>
      </w:r>
    </w:p>
    <w:p>
      <w:pPr>
        <w:pStyle w:val="ListParagraph"/>
        <w:numPr>
          <w:ilvl w:val="0"/>
          <w:numId w:val="2"/>
        </w:numPr>
        <w:spacing w:after="90"/>
      </w:pPr>
      <w:r>
        <w:rPr>
          <w:rFonts w:ascii="Calibri" w:cs="Calibri" w:eastAsia="Calibri" w:hAnsi="Calibri"/>
          <w:color w:val="222222"/>
          <w:sz w:val="22"/>
          <w:szCs w:val="22"/>
        </w:rPr>
        <w:t xml:space="preserve">For long-answer and case-based questions, jot a 2-line outline before writing the full answer.</w:t>
      </w:r>
    </w:p>
    <w:p>
      <w:pPr>
        <w:pStyle w:val="ListParagraph"/>
        <w:numPr>
          <w:ilvl w:val="0"/>
          <w:numId w:val="2"/>
        </w:numPr>
        <w:spacing w:after="90"/>
      </w:pPr>
      <w:r>
        <w:rPr>
          <w:rFonts w:ascii="Calibri" w:cs="Calibri" w:eastAsia="Calibri" w:hAnsi="Calibri"/>
          <w:color w:val="222222"/>
          <w:sz w:val="22"/>
          <w:szCs w:val="22"/>
        </w:rPr>
        <w:t xml:space="preserve">Label diagrams, maps, and graphs neatly — most marking schemes award marks specifically for this.</w:t>
      </w:r>
    </w:p>
    <w:p>
      <w:pPr>
        <w:pStyle w:val="ListParagraph"/>
        <w:numPr>
          <w:ilvl w:val="0"/>
          <w:numId w:val="2"/>
        </w:numPr>
        <w:spacing w:after="90"/>
      </w:pPr>
      <w:r>
        <w:rPr>
          <w:rFonts w:ascii="Calibri" w:cs="Calibri" w:eastAsia="Calibri" w:hAnsi="Calibri"/>
          <w:color w:val="222222"/>
          <w:sz w:val="22"/>
          <w:szCs w:val="22"/>
        </w:rPr>
        <w:t xml:space="preserve">Leave the last 10–15 minutes to revise your answer sheet, not to start a fresh long question.</w:t>
      </w:r>
    </w:p>
    <w:p>
      <w:r>
        <w:br w:type="page"/>
      </w:r>
    </w:p>
    <w:p>
      <w:pPr>
        <w:pStyle w:val="Heading1"/>
        <w:pBdr>
          <w:bottom w:val="single" w:color="E24585" w:sz="16" w:space="4"/>
        </w:pBdr>
        <w:spacing w:after="200" w:before="400"/>
      </w:pPr>
      <w:r>
        <w:rPr>
          <w:rFonts w:ascii="Calibri" w:cs="Calibri" w:eastAsia="Calibri" w:hAnsi="Calibri"/>
          <w:b/>
          <w:bCs/>
          <w:color w:val="E24585"/>
          <w:sz w:val="34"/>
          <w:szCs w:val="34"/>
        </w:rPr>
        <w:t xml:space="preserve">Conclusion</w:t>
      </w:r>
    </w:p>
    <w:p>
      <w:pPr>
        <w:spacing w:after="160" w:line="300"/>
      </w:pPr>
      <w:r>
        <w:rPr>
          <w:rFonts w:ascii="Calibri" w:cs="Calibri" w:eastAsia="Calibri" w:hAnsi="Calibri"/>
          <w:color w:val="222222"/>
          <w:sz w:val="22"/>
          <w:szCs w:val="22"/>
        </w:rPr>
        <w:t xml:space="preserve">The HBSE Class 12 exam pattern isn't something to fear — it's something to use to your advantage. Once you know exactly how many marks each type of question carries, how theory and practicals combine, and where internal choices lie, exam day stops feeling unpredictable.</w:t>
      </w:r>
    </w:p>
    <w:p>
      <w:pPr>
        <w:spacing w:after="160" w:line="300"/>
      </w:pPr>
      <w:r>
        <w:rPr>
          <w:rFonts w:ascii="Calibri" w:cs="Calibri" w:eastAsia="Calibri" w:hAnsi="Calibri"/>
          <w:color w:val="222222"/>
          <w:sz w:val="22"/>
          <w:szCs w:val="22"/>
        </w:rPr>
        <w:t xml:space="preserve">Pair this pattern awareness with the chapter-wise weightage of your syllabus, and you have a genuinely strategic approach to your board exams — one where your effort is matched to exactly where the marks are.</w:t>
      </w:r>
    </w:p>
    <w:p>
      <w:pPr>
        <w:spacing w:after="150"/>
      </w:pPr>
    </w:p>
    <w:tbl>
      <w:tblPr>
        <w:tblW w:type="pct" w:w="100%"/>
        <w:tblBorders>
          <w:top w:val="single" w:color="0E9594" w:sz="6"/>
          <w:left w:val="single" w:color="0E9594" w:sz="28"/>
          <w:bottom w:val="single" w:color="0E9594" w:sz="6"/>
          <w:right w:val="single" w:color="0E9594" w:sz="6"/>
          <w:insideH w:val="single" w:color="auto" w:sz="4"/>
          <w:insideV w:val="single" w:color="auto" w:sz="4"/>
        </w:tblBorders>
      </w:tblPr>
      <w:tblGrid>
        <w:gridCol w:w="100"/>
      </w:tblGrid>
      <w:tr>
        <w:tc>
          <w:tcPr>
            <w:shd w:fill="E6F7F6" w:val="clear"/>
            <w:tcMar>
              <w:top w:type="dxa" w:w="160"/>
              <w:left w:type="dxa" w:w="220"/>
              <w:bottom w:type="dxa" w:w="160"/>
              <w:right w:type="dxa" w:w="220"/>
            </w:tcMar>
          </w:tcPr>
          <w:p>
            <w:pPr>
              <w:spacing w:after="60"/>
            </w:pPr>
            <w:r>
              <w:rPr>
                <w:rFonts w:ascii="Calibri" w:cs="Calibri" w:eastAsia="Calibri" w:hAnsi="Calibri"/>
                <w:b/>
                <w:bCs/>
                <w:color w:val="0E9594"/>
                <w:sz w:val="23"/>
                <w:szCs w:val="23"/>
              </w:rPr>
              <w:t xml:space="preserve">You're ready</w:t>
            </w:r>
          </w:p>
          <w:p>
            <w:r>
              <w:rPr>
                <w:rFonts w:ascii="Calibri" w:cs="Calibri" w:eastAsia="Calibri" w:hAnsi="Calibri"/>
                <w:color w:val="333333"/>
                <w:sz w:val="21"/>
                <w:szCs w:val="21"/>
              </w:rPr>
              <w:t xml:space="preserve">Whichever stream you're in — Science, Commerce, or Arts — you now know the shape of the paper before you even walk into the exam hall. Prepare steadily, practise the question types, and trust the work you've put in.</w:t>
            </w:r>
          </w:p>
        </w:tc>
      </w:tr>
    </w:tbl>
    <w:p>
      <w:pPr>
        <w:spacing w:after="200"/>
      </w:pPr>
    </w:p>
    <w:p>
      <w:pPr>
        <w:spacing w:before="400"/>
        <w:jc w:val="center"/>
      </w:pPr>
      <w:r>
        <w:rPr>
          <w:rFonts w:ascii="Calibri" w:cs="Calibri" w:eastAsia="Calibri" w:hAnsi="Calibri"/>
          <w:b/>
          <w:bCs/>
          <w:color w:val="6C3FA0"/>
          <w:sz w:val="26"/>
          <w:szCs w:val="26"/>
        </w:rPr>
        <w:t xml:space="preserve">Best of luck for your HBSE Class 12 board exams!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5A5A"/>
        <w:sz w:val="16"/>
        <w:szCs w:val="16"/>
      </w:rPr>
      <w:t xml:space="preserve">Page </w:t>
    </w:r>
    <w:r>
      <w:rPr>
        <w:rFonts w:ascii="Calibri" w:cs="Calibri" w:eastAsia="Calibri" w:hAnsi="Calibri"/>
        <w:color w:val="5A5A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A5A5A"/>
        <w:sz w:val="16"/>
        <w:szCs w:val="16"/>
      </w:rPr>
      <w:t xml:space="preserve">HBSE Class 12 — Exam Pattern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rPr>
        <w:color w:val="E24585"/>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2026-07-04T06:39:17.695Z</dcterms:created>
  <dcterms:modified xsi:type="dcterms:W3CDTF">2026-07-04T06:39:17.695Z</dcterms:modified>
</cp:coreProperties>
</file>

<file path=docProps/custom.xml><?xml version="1.0" encoding="utf-8"?>
<Properties xmlns="http://schemas.openxmlformats.org/officeDocument/2006/custom-properties" xmlns:vt="http://schemas.openxmlformats.org/officeDocument/2006/docPropsVTypes"/>
</file>