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b/>
          <w:bCs/>
          <w:color w:val="C9922A"/>
          <w:spacing w:val="20"/>
          <w:sz w:val="30"/>
          <w:szCs w:val="30"/>
        </w:rPr>
        <w:t xml:space="preserve">TSBIE INTERMEDIATE</w:t>
      </w:r>
    </w:p>
    <w:p>
      <w:pPr>
        <w:spacing w:after="100" w:before="200"/>
        <w:jc w:val="center"/>
      </w:pPr>
      <w:r>
        <w:rPr>
          <w:b/>
          <w:bCs/>
          <w:color w:val="1B2A4A"/>
          <w:sz w:val="64"/>
          <w:szCs w:val="64"/>
        </w:rPr>
        <w:t xml:space="preserve">ACE THE EXAM</w:t>
      </w:r>
    </w:p>
    <w:p>
      <w:pPr>
        <w:spacing w:after="400"/>
        <w:jc w:val="center"/>
      </w:pPr>
      <w:r>
        <w:rPr>
          <w:b/>
          <w:bCs/>
          <w:color w:val="0F7A6B"/>
          <w:sz w:val="28"/>
          <w:szCs w:val="28"/>
        </w:rPr>
        <w:t xml:space="preserve">Your Complete Success Guide for MPC · BiPC · CEC · MEC</w:t>
      </w:r>
    </w:p>
    <w:p>
      <w:pPr>
        <w:spacing w:after="100"/>
        <w:jc w:val="center"/>
      </w:pPr>
      <w:r>
        <w:rPr>
          <w:i/>
          <w:iCs/>
          <w:color w:val="444444"/>
          <w:sz w:val="22"/>
          <w:szCs w:val="22"/>
        </w:rPr>
        <w:t xml:space="preserve">1st &amp; 2nd Year | Syllabus · Pattern · Strategy · Books</w:t>
      </w:r>
    </w:p>
    <w:p>
      <w:pPr>
        <w:spacing w:before="1200"/>
        <w:jc w:val="center"/>
      </w:pPr>
      <w:r>
        <w:rPr>
          <w:color w:val="444444"/>
          <w:sz w:val="20"/>
          <w:szCs w:val="20"/>
        </w:rPr>
        <w:t xml:space="preserve">A Telangana State Board of Intermediate Education (TSBIE) Preparation Handbook</w:t>
      </w:r>
    </w:p>
    <w:p>
      <w:r>
        <w:br w:type="page"/>
      </w:r>
    </w:p>
    <w:p>
      <w:pPr>
        <w:pStyle w:val="Heading1"/>
        <w:pBdr>
          <w:bottom w:val="single" w:color="0F7A6B" w:sz="12" w:space="4"/>
        </w:pBdr>
        <w:spacing w:after="200" w:before="400"/>
      </w:pPr>
      <w:r>
        <w:rPr>
          <w:b/>
          <w:bCs/>
          <w:color w:val="1B2A4A"/>
          <w:sz w:val="32"/>
          <w:szCs w:val="32"/>
        </w:rPr>
        <w:t xml:space="preserve">Table of Contents</w:t>
      </w:r>
    </w:p>
    <w:p>
      <w:pPr>
        <w:spacing w:after="160"/>
      </w:pPr>
      <w:r>
        <w:rPr>
          <w:b/>
          <w:bCs/>
          <w:color w:val="C9922A"/>
          <w:sz w:val="24"/>
          <w:szCs w:val="24"/>
        </w:rPr>
        <w:t xml:space="preserve">1  </w:t>
      </w:r>
      <w:r>
        <w:rPr>
          <w:b/>
          <w:bCs/>
          <w:color w:val="1B2A4A"/>
          <w:sz w:val="24"/>
          <w:szCs w:val="24"/>
        </w:rPr>
        <w:t xml:space="preserve">Introduction</w:t>
      </w:r>
    </w:p>
    <w:p>
      <w:pPr>
        <w:spacing w:after="160"/>
      </w:pPr>
      <w:r>
        <w:rPr>
          <w:b/>
          <w:bCs/>
          <w:color w:val="C9922A"/>
          <w:sz w:val="24"/>
          <w:szCs w:val="24"/>
        </w:rPr>
        <w:t xml:space="preserve">2  </w:t>
      </w:r>
      <w:r>
        <w:rPr>
          <w:b/>
          <w:bCs/>
          <w:color w:val="1B2A4A"/>
          <w:sz w:val="24"/>
          <w:szCs w:val="24"/>
        </w:rPr>
        <w:t xml:space="preserve">Syllabus Overview</w:t>
      </w:r>
    </w:p>
    <w:p>
      <w:pPr>
        <w:spacing w:after="160"/>
      </w:pPr>
      <w:r>
        <w:rPr>
          <w:b/>
          <w:bCs/>
          <w:color w:val="C9922A"/>
          <w:sz w:val="24"/>
          <w:szCs w:val="24"/>
        </w:rPr>
        <w:t xml:space="preserve">3  </w:t>
      </w:r>
      <w:r>
        <w:rPr>
          <w:b/>
          <w:bCs/>
          <w:color w:val="1B2A4A"/>
          <w:sz w:val="24"/>
          <w:szCs w:val="24"/>
        </w:rPr>
        <w:t xml:space="preserve">Exam Pattern</w:t>
      </w:r>
    </w:p>
    <w:p>
      <w:pPr>
        <w:spacing w:after="160"/>
      </w:pPr>
      <w:r>
        <w:rPr>
          <w:b/>
          <w:bCs/>
          <w:color w:val="C9922A"/>
          <w:sz w:val="24"/>
          <w:szCs w:val="24"/>
        </w:rPr>
        <w:t xml:space="preserve">4  </w:t>
      </w:r>
      <w:r>
        <w:rPr>
          <w:b/>
          <w:bCs/>
          <w:color w:val="1B2A4A"/>
          <w:sz w:val="24"/>
          <w:szCs w:val="24"/>
        </w:rPr>
        <w:t xml:space="preserve">Subject-Wise Preparation</w:t>
      </w:r>
    </w:p>
    <w:p>
      <w:pPr>
        <w:spacing w:after="160"/>
      </w:pPr>
      <w:r>
        <w:rPr>
          <w:b/>
          <w:bCs/>
          <w:color w:val="C9922A"/>
          <w:sz w:val="24"/>
          <w:szCs w:val="24"/>
        </w:rPr>
        <w:t xml:space="preserve">5  </w:t>
      </w:r>
      <w:r>
        <w:rPr>
          <w:b/>
          <w:bCs/>
          <w:color w:val="1B2A4A"/>
          <w:sz w:val="24"/>
          <w:szCs w:val="24"/>
        </w:rPr>
        <w:t xml:space="preserve">Overall Preparation Strategy</w:t>
      </w:r>
    </w:p>
    <w:p>
      <w:pPr>
        <w:spacing w:after="160"/>
      </w:pPr>
      <w:r>
        <w:rPr>
          <w:b/>
          <w:bCs/>
          <w:color w:val="C9922A"/>
          <w:sz w:val="24"/>
          <w:szCs w:val="24"/>
        </w:rPr>
        <w:t xml:space="preserve">6  </w:t>
      </w:r>
      <w:r>
        <w:rPr>
          <w:b/>
          <w:bCs/>
          <w:color w:val="1B2A4A"/>
          <w:sz w:val="24"/>
          <w:szCs w:val="24"/>
        </w:rPr>
        <w:t xml:space="preserve">Recommended Books</w:t>
      </w:r>
    </w:p>
    <w:p>
      <w:pPr>
        <w:spacing w:after="160"/>
      </w:pPr>
      <w:r>
        <w:rPr>
          <w:b/>
          <w:bCs/>
          <w:color w:val="C9922A"/>
          <w:sz w:val="24"/>
          <w:szCs w:val="24"/>
        </w:rPr>
        <w:t xml:space="preserve">7  </w:t>
      </w:r>
      <w:r>
        <w:rPr>
          <w:b/>
          <w:bCs/>
          <w:color w:val="1B2A4A"/>
          <w:sz w:val="24"/>
          <w:szCs w:val="24"/>
        </w:rPr>
        <w:t xml:space="preserve">Conclusion</w:t>
      </w:r>
    </w:p>
    <w:p>
      <w:r>
        <w:br w:type="page"/>
      </w:r>
    </w:p>
    <w:p>
      <w:pPr>
        <w:pStyle w:val="Heading1"/>
        <w:pBdr>
          <w:bottom w:val="single" w:color="0F7A6B" w:sz="12" w:space="4"/>
        </w:pBdr>
        <w:spacing w:after="200" w:before="400"/>
      </w:pPr>
      <w:r>
        <w:rPr>
          <w:b/>
          <w:bCs/>
          <w:color w:val="1B2A4A"/>
          <w:sz w:val="32"/>
          <w:szCs w:val="32"/>
        </w:rPr>
        <w:t xml:space="preserve">1. Introduction</w:t>
      </w:r>
    </w:p>
    <w:p>
      <w:pPr>
        <w:spacing w:after="150" w:line="300"/>
      </w:pPr>
      <w:r>
        <w:rPr>
          <w:color w:val="444444"/>
          <w:sz w:val="22"/>
          <w:szCs w:val="22"/>
        </w:rPr>
        <w:t xml:space="preserve">Welcome to your one-stop preparation companion for the Telangana State Board of Intermediate Education (TSBIE) exams! Whether you're in MPC, BiPC, CEC, or MEC, and whether you're tackling 1st year or 2nd year, this guide is built to turn exam anxiety into exam-day confidence.</w:t>
      </w:r>
    </w:p>
    <w:p>
      <w:pPr>
        <w:spacing w:after="150" w:line="300"/>
      </w:pPr>
      <w:r>
        <w:rPr>
          <w:color w:val="444444"/>
          <w:sz w:val="22"/>
          <w:szCs w:val="22"/>
        </w:rPr>
        <w:t xml:space="preserve">Intermediate is more than just two years of textbooks — it's the launchpad for EAMCET, NEET, CA, CLAT, and every career path that follows. A strong performance here opens doors; a shaky one closes them. The good news? With the right strategy, consistent effort, and smart resources, scoring well is absolutely within your reach.</w:t>
      </w:r>
    </w:p>
    <w:p>
      <w:pPr>
        <w:spacing w:after="150" w:line="300"/>
      </w:pPr>
      <w:r>
        <w:rPr>
          <w:color w:val="444444"/>
          <w:sz w:val="22"/>
          <w:szCs w:val="22"/>
        </w:rPr>
        <w:t xml:space="preserve">This ebook breaks down everything you need: the latest exam pattern, stream-wise syllabus, subject-by-subject preparation tactics, a big-picture study strategy, the best books to use, and a motivating send-off to carry you through exam day. Let's get started!</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Keep this ebook handy through the year — revisit the subject-wise section every time you start a new chapter.</w:t>
      </w:r>
    </w:p>
    <w:p>
      <w:r>
        <w:br w:type="page"/>
      </w:r>
    </w:p>
    <w:p>
      <w:pPr>
        <w:pStyle w:val="Heading1"/>
        <w:pBdr>
          <w:bottom w:val="single" w:color="0F7A6B" w:sz="12" w:space="4"/>
        </w:pBdr>
        <w:spacing w:after="200" w:before="400"/>
      </w:pPr>
      <w:r>
        <w:rPr>
          <w:b/>
          <w:bCs/>
          <w:color w:val="1B2A4A"/>
          <w:sz w:val="32"/>
          <w:szCs w:val="32"/>
        </w:rPr>
        <w:t xml:space="preserve">2. Syllabus Overview</w:t>
      </w:r>
    </w:p>
    <w:p>
      <w:pPr>
        <w:spacing w:after="150" w:line="300"/>
      </w:pPr>
      <w:r>
        <w:rPr>
          <w:color w:val="444444"/>
          <w:sz w:val="22"/>
          <w:szCs w:val="22"/>
        </w:rPr>
        <w:t xml:space="preserve">TSBIE organizes Intermediate into four major stream groups. Every stream shares English and a Second Language, and then branches into its core subjects across 1st and 2nd year.</w:t>
      </w:r>
    </w:p>
    <w:p>
      <w:pPr>
        <w:pStyle w:val="Heading2"/>
        <w:spacing w:after="150" w:before="300"/>
      </w:pPr>
      <w:r>
        <w:rPr>
          <w:b/>
          <w:bCs/>
          <w:color w:val="0F7A6B"/>
          <w:sz w:val="26"/>
          <w:szCs w:val="26"/>
        </w:rPr>
        <w:t xml:space="preserve">2.1 MPC (Mathematics, Physics, Chemistry)</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3400"/>
        <w:gridCol w:w="3300"/>
        <w:gridCol w:w="3300"/>
      </w:tblGrid>
      <w:tr>
        <w:trPr>
          <w:tblHeader/>
        </w:trPr>
        <w:tc>
          <w:tcPr>
            <w:tcW w:type="dxa" w:w="3400"/>
            <w:shd w:fill="1B2A4A" w:val="clear"/>
            <w:tcMar>
              <w:top w:type="dxa" w:w="80"/>
              <w:left w:type="dxa" w:w="100"/>
              <w:bottom w:type="dxa" w:w="80"/>
              <w:right w:type="dxa" w:w="100"/>
            </w:tcMar>
            <w:vAlign w:val="center"/>
          </w:tcPr>
          <w:p>
            <w:r>
              <w:rPr>
                <w:b/>
                <w:bCs/>
                <w:color w:val="FFFFFF"/>
                <w:sz w:val="20"/>
                <w:szCs w:val="20"/>
              </w:rPr>
              <w:t xml:space="preserve">Subject</w:t>
            </w:r>
          </w:p>
        </w:tc>
        <w:tc>
          <w:tcPr>
            <w:tcW w:type="dxa" w:w="3300"/>
            <w:shd w:fill="1B2A4A" w:val="clear"/>
            <w:tcMar>
              <w:top w:type="dxa" w:w="80"/>
              <w:left w:type="dxa" w:w="100"/>
              <w:bottom w:type="dxa" w:w="80"/>
              <w:right w:type="dxa" w:w="100"/>
            </w:tcMar>
            <w:vAlign w:val="center"/>
          </w:tcPr>
          <w:p>
            <w:r>
              <w:rPr>
                <w:b/>
                <w:bCs/>
                <w:color w:val="FFFFFF"/>
                <w:sz w:val="20"/>
                <w:szCs w:val="20"/>
              </w:rPr>
              <w:t xml:space="preserve">1st Year Focus</w:t>
            </w:r>
          </w:p>
        </w:tc>
        <w:tc>
          <w:tcPr>
            <w:tcW w:type="dxa" w:w="3300"/>
            <w:shd w:fill="1B2A4A" w:val="clear"/>
            <w:tcMar>
              <w:top w:type="dxa" w:w="80"/>
              <w:left w:type="dxa" w:w="100"/>
              <w:bottom w:type="dxa" w:w="80"/>
              <w:right w:type="dxa" w:w="100"/>
            </w:tcMar>
            <w:vAlign w:val="center"/>
          </w:tcPr>
          <w:p>
            <w:r>
              <w:rPr>
                <w:b/>
                <w:bCs/>
                <w:color w:val="FFFFFF"/>
                <w:sz w:val="20"/>
                <w:szCs w:val="20"/>
              </w:rPr>
              <w:t xml:space="preserve">2nd Year Focus</w:t>
            </w:r>
          </w:p>
        </w:tc>
      </w:tr>
      <w:tr>
        <w:tc>
          <w:tcPr>
            <w:tcW w:type="dxa" w:w="3400"/>
            <w:shd w:fill="FFFFFF" w:val="clear"/>
            <w:tcMar>
              <w:top w:type="dxa" w:w="80"/>
              <w:left w:type="dxa" w:w="100"/>
              <w:bottom w:type="dxa" w:w="80"/>
              <w:right w:type="dxa" w:w="100"/>
            </w:tcMar>
            <w:vAlign w:val="center"/>
          </w:tcPr>
          <w:p>
            <w:r>
              <w:rPr>
                <w:b w:val="false"/>
                <w:bCs w:val="false"/>
                <w:color w:val="444444"/>
                <w:sz w:val="20"/>
                <w:szCs w:val="20"/>
              </w:rPr>
              <w:t xml:space="preserve">Mathematics 1A/1B &amp; 2A/2B</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Algebra, Trigonometry, Vectors, Coordinate Geometry, Calculus basics</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Matrices, Complex Numbers, Differential &amp; Integral Calculus, Differential Equations</w:t>
            </w:r>
          </w:p>
        </w:tc>
      </w:tr>
      <w:tr>
        <w:tc>
          <w:tcPr>
            <w:tcW w:type="dxa" w:w="3400"/>
            <w:shd w:fill="F2F2F2" w:val="clear"/>
            <w:tcMar>
              <w:top w:type="dxa" w:w="80"/>
              <w:left w:type="dxa" w:w="100"/>
              <w:bottom w:type="dxa" w:w="80"/>
              <w:right w:type="dxa" w:w="100"/>
            </w:tcMar>
            <w:vAlign w:val="center"/>
          </w:tcPr>
          <w:p>
            <w:r>
              <w:rPr>
                <w:b w:val="false"/>
                <w:bCs w:val="false"/>
                <w:color w:val="444444"/>
                <w:sz w:val="20"/>
                <w:szCs w:val="20"/>
              </w:rPr>
              <w:t xml:space="preserve">Physics</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Units &amp; Measurements, Kinematics, Laws of Motion, Work-Energy, Gravitation, Oscillations &amp; Waves</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Electrostatics, Current Electricity, Magnetism, EMI &amp; AC, Optics, Modern Physics</w:t>
            </w:r>
          </w:p>
        </w:tc>
      </w:tr>
      <w:tr>
        <w:tc>
          <w:tcPr>
            <w:tcW w:type="dxa" w:w="3400"/>
            <w:shd w:fill="FFFFFF" w:val="clear"/>
            <w:tcMar>
              <w:top w:type="dxa" w:w="80"/>
              <w:left w:type="dxa" w:w="100"/>
              <w:bottom w:type="dxa" w:w="80"/>
              <w:right w:type="dxa" w:w="100"/>
            </w:tcMar>
            <w:vAlign w:val="center"/>
          </w:tcPr>
          <w:p>
            <w:r>
              <w:rPr>
                <w:b w:val="false"/>
                <w:bCs w:val="false"/>
                <w:color w:val="444444"/>
                <w:sz w:val="20"/>
                <w:szCs w:val="20"/>
              </w:rPr>
              <w:t xml:space="preserve">Chemistry</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Atomic Structure, Chemical Bonding, States of Matter, Thermodynamics, Organic Chemistry basics</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Solid State, Electrochemistry, Chemical Kinetics, p/d/f-Block Elements, Organic Chemistry (advanced), Biomolecules</w:t>
            </w:r>
          </w:p>
        </w:tc>
      </w:tr>
      <w:tr>
        <w:tc>
          <w:tcPr>
            <w:tcW w:type="dxa" w:w="3400"/>
            <w:shd w:fill="F2F2F2" w:val="clear"/>
            <w:tcMar>
              <w:top w:type="dxa" w:w="80"/>
              <w:left w:type="dxa" w:w="100"/>
              <w:bottom w:type="dxa" w:w="80"/>
              <w:right w:type="dxa" w:w="100"/>
            </w:tcMar>
            <w:vAlign w:val="center"/>
          </w:tcPr>
          <w:p>
            <w:r>
              <w:rPr>
                <w:b w:val="false"/>
                <w:bCs w:val="false"/>
                <w:color w:val="444444"/>
                <w:sz w:val="20"/>
                <w:szCs w:val="20"/>
              </w:rPr>
              <w:t xml:space="preserve">English &amp; 2nd Language</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Prose, Poetry, Grammar, Composition</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Prose, Poetry, Grammar, Composition</w:t>
            </w:r>
          </w:p>
        </w:tc>
      </w:tr>
    </w:tbl>
    <w:p>
      <w:pPr>
        <w:pStyle w:val="Heading2"/>
        <w:spacing w:after="150" w:before="300"/>
      </w:pPr>
      <w:r>
        <w:rPr>
          <w:b/>
          <w:bCs/>
          <w:color w:val="0F7A6B"/>
          <w:sz w:val="26"/>
          <w:szCs w:val="26"/>
        </w:rPr>
        <w:t xml:space="preserve">2.2 BiPC (Botany, Zoology, Physics, Chemistry)</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3400"/>
        <w:gridCol w:w="3300"/>
        <w:gridCol w:w="3300"/>
      </w:tblGrid>
      <w:tr>
        <w:trPr>
          <w:tblHeader/>
        </w:trPr>
        <w:tc>
          <w:tcPr>
            <w:tcW w:type="dxa" w:w="3400"/>
            <w:shd w:fill="1B2A4A" w:val="clear"/>
            <w:tcMar>
              <w:top w:type="dxa" w:w="80"/>
              <w:left w:type="dxa" w:w="100"/>
              <w:bottom w:type="dxa" w:w="80"/>
              <w:right w:type="dxa" w:w="100"/>
            </w:tcMar>
            <w:vAlign w:val="center"/>
          </w:tcPr>
          <w:p>
            <w:r>
              <w:rPr>
                <w:b/>
                <w:bCs/>
                <w:color w:val="FFFFFF"/>
                <w:sz w:val="20"/>
                <w:szCs w:val="20"/>
              </w:rPr>
              <w:t xml:space="preserve">Subject</w:t>
            </w:r>
          </w:p>
        </w:tc>
        <w:tc>
          <w:tcPr>
            <w:tcW w:type="dxa" w:w="3300"/>
            <w:shd w:fill="1B2A4A" w:val="clear"/>
            <w:tcMar>
              <w:top w:type="dxa" w:w="80"/>
              <w:left w:type="dxa" w:w="100"/>
              <w:bottom w:type="dxa" w:w="80"/>
              <w:right w:type="dxa" w:w="100"/>
            </w:tcMar>
            <w:vAlign w:val="center"/>
          </w:tcPr>
          <w:p>
            <w:r>
              <w:rPr>
                <w:b/>
                <w:bCs/>
                <w:color w:val="FFFFFF"/>
                <w:sz w:val="20"/>
                <w:szCs w:val="20"/>
              </w:rPr>
              <w:t xml:space="preserve">1st Year Focus</w:t>
            </w:r>
          </w:p>
        </w:tc>
        <w:tc>
          <w:tcPr>
            <w:tcW w:type="dxa" w:w="3300"/>
            <w:shd w:fill="1B2A4A" w:val="clear"/>
            <w:tcMar>
              <w:top w:type="dxa" w:w="80"/>
              <w:left w:type="dxa" w:w="100"/>
              <w:bottom w:type="dxa" w:w="80"/>
              <w:right w:type="dxa" w:w="100"/>
            </w:tcMar>
            <w:vAlign w:val="center"/>
          </w:tcPr>
          <w:p>
            <w:r>
              <w:rPr>
                <w:b/>
                <w:bCs/>
                <w:color w:val="FFFFFF"/>
                <w:sz w:val="20"/>
                <w:szCs w:val="20"/>
              </w:rPr>
              <w:t xml:space="preserve">2nd Year Focus</w:t>
            </w:r>
          </w:p>
        </w:tc>
      </w:tr>
      <w:tr>
        <w:tc>
          <w:tcPr>
            <w:tcW w:type="dxa" w:w="3400"/>
            <w:shd w:fill="FFFFFF" w:val="clear"/>
            <w:tcMar>
              <w:top w:type="dxa" w:w="80"/>
              <w:left w:type="dxa" w:w="100"/>
              <w:bottom w:type="dxa" w:w="80"/>
              <w:right w:type="dxa" w:w="100"/>
            </w:tcMar>
            <w:vAlign w:val="center"/>
          </w:tcPr>
          <w:p>
            <w:r>
              <w:rPr>
                <w:b w:val="false"/>
                <w:bCs w:val="false"/>
                <w:color w:val="444444"/>
                <w:sz w:val="20"/>
                <w:szCs w:val="20"/>
              </w:rPr>
              <w:t xml:space="preserve">Botany</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Diversity in Living World, Cell Biology, Plant Morphology &amp; Anatomy, Reproduction in Plants</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Plant Physiology, Genetics &amp; Molecular Biology, Ecology, Biotechnology, Plants &amp; Human Welfare</w:t>
            </w:r>
          </w:p>
        </w:tc>
      </w:tr>
      <w:tr>
        <w:tc>
          <w:tcPr>
            <w:tcW w:type="dxa" w:w="3400"/>
            <w:shd w:fill="F2F2F2" w:val="clear"/>
            <w:tcMar>
              <w:top w:type="dxa" w:w="80"/>
              <w:left w:type="dxa" w:w="100"/>
              <w:bottom w:type="dxa" w:w="80"/>
              <w:right w:type="dxa" w:w="100"/>
            </w:tcMar>
            <w:vAlign w:val="center"/>
          </w:tcPr>
          <w:p>
            <w:r>
              <w:rPr>
                <w:b w:val="false"/>
                <w:bCs w:val="false"/>
                <w:color w:val="444444"/>
                <w:sz w:val="20"/>
                <w:szCs w:val="20"/>
              </w:rPr>
              <w:t xml:space="preserve">Zoology</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Animal Diversity, Structural Organisation, Human Anatomy basics</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Human Physiology (Digestion, Respiration, Circulation, Excretion, Nervous &amp; Endocrine Systems), Reproduction, Genetics, Evolution, Applied Biology</w:t>
            </w:r>
          </w:p>
        </w:tc>
      </w:tr>
      <w:tr>
        <w:tc>
          <w:tcPr>
            <w:tcW w:type="dxa" w:w="3400"/>
            <w:shd w:fill="FFFFFF" w:val="clear"/>
            <w:tcMar>
              <w:top w:type="dxa" w:w="80"/>
              <w:left w:type="dxa" w:w="100"/>
              <w:bottom w:type="dxa" w:w="80"/>
              <w:right w:type="dxa" w:w="100"/>
            </w:tcMar>
            <w:vAlign w:val="center"/>
          </w:tcPr>
          <w:p>
            <w:r>
              <w:rPr>
                <w:b w:val="false"/>
                <w:bCs w:val="false"/>
                <w:color w:val="444444"/>
                <w:sz w:val="20"/>
                <w:szCs w:val="20"/>
              </w:rPr>
              <w:t xml:space="preserve">Physics</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Same as MPC 1st year core mechanics &amp; waves topics</w:t>
            </w:r>
          </w:p>
        </w:tc>
        <w:tc>
          <w:tcPr>
            <w:tcW w:type="dxa" w:w="3300"/>
            <w:shd w:fill="FFFFFF" w:val="clear"/>
            <w:tcMar>
              <w:top w:type="dxa" w:w="80"/>
              <w:left w:type="dxa" w:w="100"/>
              <w:bottom w:type="dxa" w:w="80"/>
              <w:right w:type="dxa" w:w="100"/>
            </w:tcMar>
            <w:vAlign w:val="center"/>
          </w:tcPr>
          <w:p>
            <w:r>
              <w:rPr>
                <w:b w:val="false"/>
                <w:bCs w:val="false"/>
                <w:color w:val="444444"/>
                <w:sz w:val="20"/>
                <w:szCs w:val="20"/>
              </w:rPr>
              <w:t xml:space="preserve">Same as MPC 2nd year core electricity, optics &amp; modern physics topics</w:t>
            </w:r>
          </w:p>
        </w:tc>
      </w:tr>
      <w:tr>
        <w:tc>
          <w:tcPr>
            <w:tcW w:type="dxa" w:w="3400"/>
            <w:shd w:fill="F2F2F2" w:val="clear"/>
            <w:tcMar>
              <w:top w:type="dxa" w:w="80"/>
              <w:left w:type="dxa" w:w="100"/>
              <w:bottom w:type="dxa" w:w="80"/>
              <w:right w:type="dxa" w:w="100"/>
            </w:tcMar>
            <w:vAlign w:val="center"/>
          </w:tcPr>
          <w:p>
            <w:r>
              <w:rPr>
                <w:b w:val="false"/>
                <w:bCs w:val="false"/>
                <w:color w:val="444444"/>
                <w:sz w:val="20"/>
                <w:szCs w:val="20"/>
              </w:rPr>
              <w:t xml:space="preserve">Chemistry</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Same as MPC 1st year physical &amp; organic basics</w:t>
            </w:r>
          </w:p>
        </w:tc>
        <w:tc>
          <w:tcPr>
            <w:tcW w:type="dxa" w:w="3300"/>
            <w:shd w:fill="F2F2F2" w:val="clear"/>
            <w:tcMar>
              <w:top w:type="dxa" w:w="80"/>
              <w:left w:type="dxa" w:w="100"/>
              <w:bottom w:type="dxa" w:w="80"/>
              <w:right w:type="dxa" w:w="100"/>
            </w:tcMar>
            <w:vAlign w:val="center"/>
          </w:tcPr>
          <w:p>
            <w:r>
              <w:rPr>
                <w:b w:val="false"/>
                <w:bCs w:val="false"/>
                <w:color w:val="444444"/>
                <w:sz w:val="20"/>
                <w:szCs w:val="20"/>
              </w:rPr>
              <w:t xml:space="preserve">Same as MPC 2nd year physical, inorganic &amp; organic topics</w:t>
            </w:r>
          </w:p>
        </w:tc>
      </w:tr>
    </w:tbl>
    <w:p>
      <w:pPr>
        <w:pStyle w:val="Heading2"/>
        <w:spacing w:after="150" w:before="300"/>
      </w:pPr>
      <w:r>
        <w:rPr>
          <w:b/>
          <w:bCs/>
          <w:color w:val="0F7A6B"/>
          <w:sz w:val="26"/>
          <w:szCs w:val="26"/>
        </w:rPr>
        <w:t xml:space="preserve">2.3 CEC (Civics, Economics, Commerce)</w:t>
      </w:r>
    </w:p>
    <w:p>
      <w:pPr>
        <w:pStyle w:val="ListParagraph"/>
        <w:numPr>
          <w:ilvl w:val="0"/>
          <w:numId w:val="2"/>
        </w:numPr>
        <w:spacing w:after="80" w:line="280"/>
      </w:pPr>
      <w:r>
        <w:rPr>
          <w:color w:val="444444"/>
          <w:sz w:val="22"/>
          <w:szCs w:val="22"/>
        </w:rPr>
        <w:t xml:space="preserve">Civics: Indian Constitution, Political Theory, Government Structures, Public Administration</w:t>
      </w:r>
    </w:p>
    <w:p>
      <w:pPr>
        <w:pStyle w:val="ListParagraph"/>
        <w:numPr>
          <w:ilvl w:val="0"/>
          <w:numId w:val="2"/>
        </w:numPr>
        <w:spacing w:after="80" w:line="280"/>
      </w:pPr>
      <w:r>
        <w:rPr>
          <w:color w:val="444444"/>
          <w:sz w:val="22"/>
          <w:szCs w:val="22"/>
        </w:rPr>
        <w:t xml:space="preserve">Economics: Micro &amp; Macroeconomics, Indian Economic Development, Statistics for Economics</w:t>
      </w:r>
    </w:p>
    <w:p>
      <w:pPr>
        <w:pStyle w:val="ListParagraph"/>
        <w:numPr>
          <w:ilvl w:val="0"/>
          <w:numId w:val="2"/>
        </w:numPr>
        <w:spacing w:after="80" w:line="280"/>
      </w:pPr>
      <w:r>
        <w:rPr>
          <w:color w:val="444444"/>
          <w:sz w:val="22"/>
          <w:szCs w:val="22"/>
        </w:rPr>
        <w:t xml:space="preserve">Commerce: Business Organisation, Accountancy, Elements of Book-keeping, Banking &amp; Trade</w:t>
      </w:r>
    </w:p>
    <w:p>
      <w:pPr>
        <w:pStyle w:val="Heading2"/>
        <w:spacing w:after="150" w:before="300"/>
      </w:pPr>
      <w:r>
        <w:rPr>
          <w:b/>
          <w:bCs/>
          <w:color w:val="0F7A6B"/>
          <w:sz w:val="26"/>
          <w:szCs w:val="26"/>
        </w:rPr>
        <w:t xml:space="preserve">2.4 MEC (Mathematics, Economics, Commerce)</w:t>
      </w:r>
    </w:p>
    <w:p>
      <w:pPr>
        <w:pStyle w:val="ListParagraph"/>
        <w:numPr>
          <w:ilvl w:val="0"/>
          <w:numId w:val="2"/>
        </w:numPr>
        <w:spacing w:after="80" w:line="280"/>
      </w:pPr>
      <w:r>
        <w:rPr>
          <w:color w:val="444444"/>
          <w:sz w:val="22"/>
          <w:szCs w:val="22"/>
        </w:rPr>
        <w:t xml:space="preserve">Mathematics: Same Maths 1A/1B &amp; 2A/2B papers as MPC</w:t>
      </w:r>
    </w:p>
    <w:p>
      <w:pPr>
        <w:pStyle w:val="ListParagraph"/>
        <w:numPr>
          <w:ilvl w:val="0"/>
          <w:numId w:val="2"/>
        </w:numPr>
        <w:spacing w:after="80" w:line="280"/>
      </w:pPr>
      <w:r>
        <w:rPr>
          <w:color w:val="444444"/>
          <w:sz w:val="22"/>
          <w:szCs w:val="22"/>
        </w:rPr>
        <w:t xml:space="preserve">Economics: Same core Economics syllabus as CEC</w:t>
      </w:r>
    </w:p>
    <w:p>
      <w:pPr>
        <w:pStyle w:val="ListParagraph"/>
        <w:numPr>
          <w:ilvl w:val="0"/>
          <w:numId w:val="2"/>
        </w:numPr>
        <w:spacing w:after="80" w:line="280"/>
      </w:pPr>
      <w:r>
        <w:rPr>
          <w:color w:val="444444"/>
          <w:sz w:val="22"/>
          <w:szCs w:val="22"/>
        </w:rPr>
        <w:t xml:space="preserve">Commerce: Same core Commerce syllabus as CEC</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TSBIE has moved to a concept-based, application-oriented syllabus with QR-coded textbooks linking to videos and extra practice — scan them as you study each chapter.</w:t>
      </w:r>
    </w:p>
    <w:p>
      <w:r>
        <w:br w:type="page"/>
      </w:r>
    </w:p>
    <w:p>
      <w:pPr>
        <w:pStyle w:val="Heading1"/>
        <w:pBdr>
          <w:bottom w:val="single" w:color="0F7A6B" w:sz="12" w:space="4"/>
        </w:pBdr>
        <w:spacing w:after="200" w:before="400"/>
      </w:pPr>
      <w:r>
        <w:rPr>
          <w:b/>
          <w:bCs/>
          <w:color w:val="1B2A4A"/>
          <w:sz w:val="32"/>
          <w:szCs w:val="32"/>
        </w:rPr>
        <w:t xml:space="preserve">3. Exam Pattern</w:t>
      </w:r>
    </w:p>
    <w:p>
      <w:pPr>
        <w:spacing w:after="150" w:line="300"/>
      </w:pPr>
      <w:r>
        <w:rPr>
          <w:color w:val="444444"/>
          <w:sz w:val="22"/>
          <w:szCs w:val="22"/>
        </w:rPr>
        <w:t xml:space="preserve">TSBIE follows a structured, concept-focused pattern across all streams. Here's what you need to know:</w:t>
      </w:r>
    </w:p>
    <w:p>
      <w:pPr>
        <w:pStyle w:val="Heading2"/>
        <w:spacing w:after="150" w:before="300"/>
      </w:pPr>
      <w:r>
        <w:rPr>
          <w:b/>
          <w:bCs/>
          <w:color w:val="0F7A6B"/>
          <w:sz w:val="26"/>
          <w:szCs w:val="26"/>
        </w:rPr>
        <w:t xml:space="preserve">3.1 Marks Distribution by Subject Type</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5500"/>
        <w:gridCol w:w="2000"/>
        <w:gridCol w:w="2500"/>
      </w:tblGrid>
      <w:tr>
        <w:trPr>
          <w:tblHeader/>
        </w:trPr>
        <w:tc>
          <w:tcPr>
            <w:tcW w:type="dxa" w:w="5500"/>
            <w:shd w:fill="1B2A4A" w:val="clear"/>
            <w:tcMar>
              <w:top w:type="dxa" w:w="80"/>
              <w:left w:type="dxa" w:w="100"/>
              <w:bottom w:type="dxa" w:w="80"/>
              <w:right w:type="dxa" w:w="100"/>
            </w:tcMar>
            <w:vAlign w:val="center"/>
          </w:tcPr>
          <w:p>
            <w:r>
              <w:rPr>
                <w:b/>
                <w:bCs/>
                <w:color w:val="FFFFFF"/>
                <w:sz w:val="20"/>
                <w:szCs w:val="20"/>
              </w:rPr>
              <w:t xml:space="preserve">Subject Group</w:t>
            </w:r>
          </w:p>
        </w:tc>
        <w:tc>
          <w:tcPr>
            <w:tcW w:type="dxa" w:w="2000"/>
            <w:shd w:fill="1B2A4A" w:val="clear"/>
            <w:tcMar>
              <w:top w:type="dxa" w:w="80"/>
              <w:left w:type="dxa" w:w="100"/>
              <w:bottom w:type="dxa" w:w="80"/>
              <w:right w:type="dxa" w:w="100"/>
            </w:tcMar>
            <w:vAlign w:val="center"/>
          </w:tcPr>
          <w:p>
            <w:r>
              <w:rPr>
                <w:b/>
                <w:bCs/>
                <w:color w:val="FFFFFF"/>
                <w:sz w:val="20"/>
                <w:szCs w:val="20"/>
              </w:rPr>
              <w:t xml:space="preserve">Max Marks</w:t>
            </w:r>
          </w:p>
        </w:tc>
        <w:tc>
          <w:tcPr>
            <w:tcW w:type="dxa" w:w="2500"/>
            <w:shd w:fill="1B2A4A" w:val="clear"/>
            <w:tcMar>
              <w:top w:type="dxa" w:w="80"/>
              <w:left w:type="dxa" w:w="100"/>
              <w:bottom w:type="dxa" w:w="80"/>
              <w:right w:type="dxa" w:w="100"/>
            </w:tcMar>
            <w:vAlign w:val="center"/>
          </w:tcPr>
          <w:p>
            <w:r>
              <w:rPr>
                <w:b/>
                <w:bCs/>
                <w:color w:val="FFFFFF"/>
                <w:sz w:val="20"/>
                <w:szCs w:val="20"/>
              </w:rPr>
              <w:t xml:space="preserve">Duration</w:t>
            </w:r>
          </w:p>
        </w:tc>
      </w:tr>
      <w:tr>
        <w:tc>
          <w:tcPr>
            <w:tcW w:type="dxa" w:w="5500"/>
            <w:shd w:fill="FFFFFF" w:val="clear"/>
            <w:tcMar>
              <w:top w:type="dxa" w:w="80"/>
              <w:left w:type="dxa" w:w="100"/>
              <w:bottom w:type="dxa" w:w="80"/>
              <w:right w:type="dxa" w:w="100"/>
            </w:tcMar>
            <w:vAlign w:val="center"/>
          </w:tcPr>
          <w:p>
            <w:r>
              <w:rPr>
                <w:b w:val="false"/>
                <w:bCs w:val="false"/>
                <w:color w:val="444444"/>
                <w:sz w:val="20"/>
                <w:szCs w:val="20"/>
              </w:rPr>
              <w:t xml:space="preserve">English, 2nd Language, Commerce, Economics, Civics, History, Logic, Sociology, Psychology, Public Admin.</w:t>
            </w:r>
          </w:p>
        </w:tc>
        <w:tc>
          <w:tcPr>
            <w:tcW w:type="dxa" w:w="2000"/>
            <w:shd w:fill="FFFFFF" w:val="clear"/>
            <w:tcMar>
              <w:top w:type="dxa" w:w="80"/>
              <w:left w:type="dxa" w:w="100"/>
              <w:bottom w:type="dxa" w:w="80"/>
              <w:right w:type="dxa" w:w="100"/>
            </w:tcMar>
            <w:vAlign w:val="center"/>
          </w:tcPr>
          <w:p>
            <w:r>
              <w:rPr>
                <w:b w:val="false"/>
                <w:bCs w:val="false"/>
                <w:color w:val="444444"/>
                <w:sz w:val="20"/>
                <w:szCs w:val="20"/>
              </w:rPr>
              <w:t xml:space="preserve">100</w:t>
            </w:r>
          </w:p>
        </w:tc>
        <w:tc>
          <w:tcPr>
            <w:tcW w:type="dxa" w:w="2500"/>
            <w:shd w:fill="FFFFFF" w:val="clear"/>
            <w:tcMar>
              <w:top w:type="dxa" w:w="80"/>
              <w:left w:type="dxa" w:w="100"/>
              <w:bottom w:type="dxa" w:w="80"/>
              <w:right w:type="dxa" w:w="100"/>
            </w:tcMar>
            <w:vAlign w:val="center"/>
          </w:tcPr>
          <w:p>
            <w:r>
              <w:rPr>
                <w:b w:val="false"/>
                <w:bCs w:val="false"/>
                <w:color w:val="444444"/>
                <w:sz w:val="20"/>
                <w:szCs w:val="20"/>
              </w:rPr>
              <w:t xml:space="preserve">3 hours</w:t>
            </w:r>
          </w:p>
        </w:tc>
      </w:tr>
      <w:tr>
        <w:tc>
          <w:tcPr>
            <w:tcW w:type="dxa" w:w="5500"/>
            <w:shd w:fill="F2F2F2" w:val="clear"/>
            <w:tcMar>
              <w:top w:type="dxa" w:w="80"/>
              <w:left w:type="dxa" w:w="100"/>
              <w:bottom w:type="dxa" w:w="80"/>
              <w:right w:type="dxa" w:w="100"/>
            </w:tcMar>
            <w:vAlign w:val="center"/>
          </w:tcPr>
          <w:p>
            <w:r>
              <w:rPr>
                <w:b w:val="false"/>
                <w:bCs w:val="false"/>
                <w:color w:val="444444"/>
                <w:sz w:val="20"/>
                <w:szCs w:val="20"/>
              </w:rPr>
              <w:t xml:space="preserve">Mathematics, Geography</w:t>
            </w:r>
          </w:p>
        </w:tc>
        <w:tc>
          <w:tcPr>
            <w:tcW w:type="dxa" w:w="2000"/>
            <w:shd w:fill="F2F2F2" w:val="clear"/>
            <w:tcMar>
              <w:top w:type="dxa" w:w="80"/>
              <w:left w:type="dxa" w:w="100"/>
              <w:bottom w:type="dxa" w:w="80"/>
              <w:right w:type="dxa" w:w="100"/>
            </w:tcMar>
            <w:vAlign w:val="center"/>
          </w:tcPr>
          <w:p>
            <w:r>
              <w:rPr>
                <w:b w:val="false"/>
                <w:bCs w:val="false"/>
                <w:color w:val="444444"/>
                <w:sz w:val="20"/>
                <w:szCs w:val="20"/>
              </w:rPr>
              <w:t xml:space="preserve">75</w:t>
            </w:r>
          </w:p>
        </w:tc>
        <w:tc>
          <w:tcPr>
            <w:tcW w:type="dxa" w:w="2500"/>
            <w:shd w:fill="F2F2F2" w:val="clear"/>
            <w:tcMar>
              <w:top w:type="dxa" w:w="80"/>
              <w:left w:type="dxa" w:w="100"/>
              <w:bottom w:type="dxa" w:w="80"/>
              <w:right w:type="dxa" w:w="100"/>
            </w:tcMar>
            <w:vAlign w:val="center"/>
          </w:tcPr>
          <w:p>
            <w:r>
              <w:rPr>
                <w:b w:val="false"/>
                <w:bCs w:val="false"/>
                <w:color w:val="444444"/>
                <w:sz w:val="20"/>
                <w:szCs w:val="20"/>
              </w:rPr>
              <w:t xml:space="preserve">3 hours</w:t>
            </w:r>
          </w:p>
        </w:tc>
      </w:tr>
      <w:tr>
        <w:tc>
          <w:tcPr>
            <w:tcW w:type="dxa" w:w="5500"/>
            <w:shd w:fill="FFFFFF" w:val="clear"/>
            <w:tcMar>
              <w:top w:type="dxa" w:w="80"/>
              <w:left w:type="dxa" w:w="100"/>
              <w:bottom w:type="dxa" w:w="80"/>
              <w:right w:type="dxa" w:w="100"/>
            </w:tcMar>
            <w:vAlign w:val="center"/>
          </w:tcPr>
          <w:p>
            <w:r>
              <w:rPr>
                <w:b w:val="false"/>
                <w:bCs w:val="false"/>
                <w:color w:val="444444"/>
                <w:sz w:val="20"/>
                <w:szCs w:val="20"/>
              </w:rPr>
              <w:t xml:space="preserve">Physics, Chemistry, Botany, Zoology (theory + practical)</w:t>
            </w:r>
          </w:p>
        </w:tc>
        <w:tc>
          <w:tcPr>
            <w:tcW w:type="dxa" w:w="2000"/>
            <w:shd w:fill="FFFFFF" w:val="clear"/>
            <w:tcMar>
              <w:top w:type="dxa" w:w="80"/>
              <w:left w:type="dxa" w:w="100"/>
              <w:bottom w:type="dxa" w:w="80"/>
              <w:right w:type="dxa" w:w="100"/>
            </w:tcMar>
            <w:vAlign w:val="center"/>
          </w:tcPr>
          <w:p>
            <w:r>
              <w:rPr>
                <w:b w:val="false"/>
                <w:bCs w:val="false"/>
                <w:color w:val="444444"/>
                <w:sz w:val="20"/>
                <w:szCs w:val="20"/>
              </w:rPr>
              <w:t xml:space="preserve">60</w:t>
            </w:r>
          </w:p>
        </w:tc>
        <w:tc>
          <w:tcPr>
            <w:tcW w:type="dxa" w:w="2500"/>
            <w:shd w:fill="FFFFFF" w:val="clear"/>
            <w:tcMar>
              <w:top w:type="dxa" w:w="80"/>
              <w:left w:type="dxa" w:w="100"/>
              <w:bottom w:type="dxa" w:w="80"/>
              <w:right w:type="dxa" w:w="100"/>
            </w:tcMar>
            <w:vAlign w:val="center"/>
          </w:tcPr>
          <w:p>
            <w:r>
              <w:rPr>
                <w:b w:val="false"/>
                <w:bCs w:val="false"/>
                <w:color w:val="444444"/>
                <w:sz w:val="20"/>
                <w:szCs w:val="20"/>
              </w:rPr>
              <w:t xml:space="preserve">3 hours</w:t>
            </w:r>
          </w:p>
        </w:tc>
      </w:tr>
    </w:tbl>
    <w:p>
      <w:pPr>
        <w:pStyle w:val="Heading2"/>
        <w:spacing w:after="150" w:before="300"/>
      </w:pPr>
      <w:r>
        <w:rPr>
          <w:b/>
          <w:bCs/>
          <w:color w:val="0F7A6B"/>
          <w:sz w:val="26"/>
          <w:szCs w:val="26"/>
        </w:rPr>
        <w:t xml:space="preserve">3.2 Question Types</w:t>
      </w:r>
    </w:p>
    <w:p>
      <w:pPr>
        <w:pStyle w:val="ListParagraph"/>
        <w:numPr>
          <w:ilvl w:val="0"/>
          <w:numId w:val="2"/>
        </w:numPr>
        <w:spacing w:after="80" w:line="280"/>
      </w:pPr>
      <w:r>
        <w:rPr>
          <w:color w:val="444444"/>
          <w:sz w:val="22"/>
          <w:szCs w:val="22"/>
        </w:rPr>
        <w:t xml:space="preserve">Multiple Choice Questions (MCQs)</w:t>
      </w:r>
    </w:p>
    <w:p>
      <w:pPr>
        <w:pStyle w:val="ListParagraph"/>
        <w:numPr>
          <w:ilvl w:val="0"/>
          <w:numId w:val="2"/>
        </w:numPr>
        <w:spacing w:after="80" w:line="280"/>
      </w:pPr>
      <w:r>
        <w:rPr>
          <w:color w:val="444444"/>
          <w:sz w:val="22"/>
          <w:szCs w:val="22"/>
        </w:rPr>
        <w:t xml:space="preserve">Very Short Answer questions (1 mark)</w:t>
      </w:r>
    </w:p>
    <w:p>
      <w:pPr>
        <w:pStyle w:val="ListParagraph"/>
        <w:numPr>
          <w:ilvl w:val="0"/>
          <w:numId w:val="2"/>
        </w:numPr>
        <w:spacing w:after="80" w:line="280"/>
      </w:pPr>
      <w:r>
        <w:rPr>
          <w:color w:val="444444"/>
          <w:sz w:val="22"/>
          <w:szCs w:val="22"/>
        </w:rPr>
        <w:t xml:space="preserve">Short Answer questions (2–4 marks)</w:t>
      </w:r>
    </w:p>
    <w:p>
      <w:pPr>
        <w:pStyle w:val="ListParagraph"/>
        <w:numPr>
          <w:ilvl w:val="0"/>
          <w:numId w:val="2"/>
        </w:numPr>
        <w:spacing w:after="80" w:line="280"/>
      </w:pPr>
      <w:r>
        <w:rPr>
          <w:color w:val="444444"/>
          <w:sz w:val="22"/>
          <w:szCs w:val="22"/>
        </w:rPr>
        <w:t xml:space="preserve">Long Answer questions (5+ marks)</w:t>
      </w:r>
    </w:p>
    <w:p>
      <w:pPr>
        <w:pStyle w:val="ListParagraph"/>
        <w:numPr>
          <w:ilvl w:val="0"/>
          <w:numId w:val="2"/>
        </w:numPr>
        <w:spacing w:after="80" w:line="280"/>
      </w:pPr>
      <w:r>
        <w:rPr>
          <w:color w:val="444444"/>
          <w:sz w:val="22"/>
          <w:szCs w:val="22"/>
        </w:rPr>
        <w:t xml:space="preserve">Case-based and Assertion–Reason questions</w:t>
      </w:r>
    </w:p>
    <w:p>
      <w:pPr>
        <w:pStyle w:val="ListParagraph"/>
        <w:numPr>
          <w:ilvl w:val="0"/>
          <w:numId w:val="2"/>
        </w:numPr>
        <w:spacing w:after="80" w:line="280"/>
      </w:pPr>
      <w:r>
        <w:rPr>
          <w:color w:val="444444"/>
          <w:sz w:val="22"/>
          <w:szCs w:val="22"/>
        </w:rPr>
        <w:t xml:space="preserve">Diagram, formula, and numerical-based application questions</w:t>
      </w:r>
    </w:p>
    <w:p>
      <w:pPr>
        <w:pStyle w:val="Heading2"/>
        <w:spacing w:after="150" w:before="300"/>
      </w:pPr>
      <w:r>
        <w:rPr>
          <w:b/>
          <w:bCs/>
          <w:color w:val="0F7A6B"/>
          <w:sz w:val="26"/>
          <w:szCs w:val="26"/>
        </w:rPr>
        <w:t xml:space="preserve">3.3 Practicals &amp; Internal Assessment</w:t>
      </w:r>
    </w:p>
    <w:p>
      <w:pPr>
        <w:spacing w:after="150" w:line="300"/>
      </w:pPr>
      <w:r>
        <w:rPr>
          <w:color w:val="444444"/>
          <w:sz w:val="22"/>
          <w:szCs w:val="22"/>
        </w:rPr>
        <w:t xml:space="preserve">Science subjects carry practical marks in addition to theory — Physics and Chemistry for MPC, and Botany, Zoology, Physics, and Chemistry for BiPC. Practicals include a lab record, a hands-on experiment, and a viva-voce. Internal assessment (unit tests, assignments) also contributes to your overall score, so don't treat classroom tests as unimportant.</w:t>
      </w:r>
    </w:p>
    <w:p>
      <w:pPr>
        <w:pStyle w:val="Heading2"/>
        <w:spacing w:after="150" w:before="300"/>
      </w:pPr>
      <w:r>
        <w:rPr>
          <w:b/>
          <w:bCs/>
          <w:color w:val="0F7A6B"/>
          <w:sz w:val="26"/>
          <w:szCs w:val="26"/>
        </w:rPr>
        <w:t xml:space="preserve">3.4 Passing Criteria &amp; Grading</w:t>
      </w:r>
    </w:p>
    <w:p>
      <w:pPr>
        <w:pStyle w:val="ListParagraph"/>
        <w:numPr>
          <w:ilvl w:val="0"/>
          <w:numId w:val="2"/>
        </w:numPr>
        <w:spacing w:after="80" w:line="280"/>
      </w:pPr>
      <w:r>
        <w:rPr>
          <w:color w:val="444444"/>
          <w:sz w:val="22"/>
          <w:szCs w:val="22"/>
        </w:rPr>
        <w:t xml:space="preserve">Minimum 35% marks required in every individual subject to pass</w:t>
      </w:r>
    </w:p>
    <w:p>
      <w:pPr>
        <w:pStyle w:val="ListParagraph"/>
        <w:numPr>
          <w:ilvl w:val="0"/>
          <w:numId w:val="2"/>
        </w:numPr>
        <w:spacing w:after="80" w:line="280"/>
      </w:pPr>
      <w:r>
        <w:rPr>
          <w:color w:val="444444"/>
          <w:sz w:val="22"/>
          <w:szCs w:val="22"/>
        </w:rPr>
        <w:t xml:space="preserve">Minimum 35% aggregate marks required overall (roughly 350 out of 1000 total marks across both years)</w:t>
      </w:r>
    </w:p>
    <w:p>
      <w:pPr>
        <w:pStyle w:val="ListParagraph"/>
        <w:numPr>
          <w:ilvl w:val="0"/>
          <w:numId w:val="2"/>
        </w:numPr>
        <w:spacing w:after="80" w:line="280"/>
      </w:pPr>
      <w:r>
        <w:rPr>
          <w:color w:val="444444"/>
          <w:sz w:val="22"/>
          <w:szCs w:val="22"/>
        </w:rPr>
        <w:t xml:space="preserve">A four-point grading scale is used, with the highest grade awarded for scores above 75%</w:t>
      </w:r>
    </w:p>
    <w:p>
      <w:pPr>
        <w:pStyle w:val="ListParagraph"/>
        <w:numPr>
          <w:ilvl w:val="0"/>
          <w:numId w:val="2"/>
        </w:numPr>
        <w:spacing w:after="80" w:line="280"/>
      </w:pPr>
      <w:r>
        <w:rPr>
          <w:color w:val="444444"/>
          <w:sz w:val="22"/>
          <w:szCs w:val="22"/>
        </w:rPr>
        <w:t xml:space="preserve">Final result is based on combined 1st year + 2nd year marks out of 1000</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Because 1st year marks carry forward into your final aggregate, treat 1st year exams with the same seriousness as 2nd year — there are no 'throwaway' papers.</w:t>
      </w:r>
    </w:p>
    <w:p>
      <w:r>
        <w:br w:type="page"/>
      </w:r>
    </w:p>
    <w:p>
      <w:pPr>
        <w:pStyle w:val="Heading1"/>
        <w:pBdr>
          <w:bottom w:val="single" w:color="0F7A6B" w:sz="12" w:space="4"/>
        </w:pBdr>
        <w:spacing w:after="200" w:before="400"/>
      </w:pPr>
      <w:r>
        <w:rPr>
          <w:b/>
          <w:bCs/>
          <w:color w:val="1B2A4A"/>
          <w:sz w:val="32"/>
          <w:szCs w:val="32"/>
        </w:rPr>
        <w:t xml:space="preserve">4. Subject-Wise Preparation</w:t>
      </w:r>
    </w:p>
    <w:p>
      <w:pPr>
        <w:spacing w:after="150" w:line="300"/>
      </w:pPr>
      <w:r>
        <w:rPr>
          <w:color w:val="444444"/>
          <w:sz w:val="22"/>
          <w:szCs w:val="22"/>
        </w:rPr>
        <w:t xml:space="preserve">Here's how to approach each subject strategically, whichever stream you're in.</w:t>
      </w:r>
    </w:p>
    <w:p>
      <w:pPr>
        <w:pStyle w:val="Heading2"/>
        <w:spacing w:after="150" w:before="300"/>
      </w:pPr>
      <w:r>
        <w:rPr>
          <w:b/>
          <w:bCs/>
          <w:color w:val="0F7A6B"/>
          <w:sz w:val="26"/>
          <w:szCs w:val="26"/>
        </w:rPr>
        <w:t xml:space="preserve">4.1 Mathematics (MPC &amp; MEC)</w:t>
      </w:r>
    </w:p>
    <w:p>
      <w:pPr>
        <w:pStyle w:val="ListParagraph"/>
        <w:numPr>
          <w:ilvl w:val="0"/>
          <w:numId w:val="3"/>
        </w:numPr>
        <w:spacing w:after="80" w:line="280"/>
      </w:pPr>
      <w:r>
        <w:rPr>
          <w:color w:val="444444"/>
          <w:sz w:val="22"/>
          <w:szCs w:val="22"/>
        </w:rPr>
        <w:t xml:space="preserve">Master formulas first — keep a single formula notebook per chapter and revise it weekly.</w:t>
      </w:r>
    </w:p>
    <w:p>
      <w:pPr>
        <w:pStyle w:val="ListParagraph"/>
        <w:numPr>
          <w:ilvl w:val="0"/>
          <w:numId w:val="3"/>
        </w:numPr>
        <w:spacing w:after="80" w:line="280"/>
      </w:pPr>
      <w:r>
        <w:rPr>
          <w:color w:val="444444"/>
          <w:sz w:val="22"/>
          <w:szCs w:val="22"/>
        </w:rPr>
        <w:t xml:space="preserve">Solve every in-text and exercise problem from the TSBIE textbook before touching guides.</w:t>
      </w:r>
    </w:p>
    <w:p>
      <w:pPr>
        <w:pStyle w:val="ListParagraph"/>
        <w:numPr>
          <w:ilvl w:val="0"/>
          <w:numId w:val="3"/>
        </w:numPr>
        <w:spacing w:after="80" w:line="280"/>
      </w:pPr>
      <w:r>
        <w:rPr>
          <w:color w:val="444444"/>
          <w:sz w:val="22"/>
          <w:szCs w:val="22"/>
        </w:rPr>
        <w:t xml:space="preserve">Time yourself on long-answer problems (Calculus, Vectors, Matrices carry the heaviest weightage).</w:t>
      </w:r>
    </w:p>
    <w:p>
      <w:pPr>
        <w:pStyle w:val="ListParagraph"/>
        <w:numPr>
          <w:ilvl w:val="0"/>
          <w:numId w:val="3"/>
        </w:numPr>
        <w:spacing w:after="80" w:line="280"/>
      </w:pPr>
      <w:r>
        <w:rPr>
          <w:color w:val="444444"/>
          <w:sz w:val="22"/>
          <w:szCs w:val="22"/>
        </w:rPr>
        <w:t xml:space="preserve">Redo mistakes from unit tests within 48 hours, while the error is still fresh.</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Calculus and Coordinate Geometry together carry the largest share of marks — prioritize them early in the year.</w:t>
      </w:r>
    </w:p>
    <w:p>
      <w:pPr>
        <w:pStyle w:val="Heading2"/>
        <w:spacing w:after="150" w:before="300"/>
      </w:pPr>
      <w:r>
        <w:rPr>
          <w:b/>
          <w:bCs/>
          <w:color w:val="0F7A6B"/>
          <w:sz w:val="26"/>
          <w:szCs w:val="26"/>
        </w:rPr>
        <w:t xml:space="preserve">4.2 Physics (MPC &amp; BiPC)</w:t>
      </w:r>
    </w:p>
    <w:p>
      <w:pPr>
        <w:pStyle w:val="ListParagraph"/>
        <w:numPr>
          <w:ilvl w:val="0"/>
          <w:numId w:val="3"/>
        </w:numPr>
        <w:spacing w:after="80" w:line="280"/>
      </w:pPr>
      <w:r>
        <w:rPr>
          <w:color w:val="444444"/>
          <w:sz w:val="22"/>
          <w:szCs w:val="22"/>
        </w:rPr>
        <w:t xml:space="preserve">Build a clear conceptual picture before memorizing derivations — Physics rewards understanding, not rote learning.</w:t>
      </w:r>
    </w:p>
    <w:p>
      <w:pPr>
        <w:pStyle w:val="ListParagraph"/>
        <w:numPr>
          <w:ilvl w:val="0"/>
          <w:numId w:val="3"/>
        </w:numPr>
        <w:spacing w:after="80" w:line="280"/>
      </w:pPr>
      <w:r>
        <w:rPr>
          <w:color w:val="444444"/>
          <w:sz w:val="22"/>
          <w:szCs w:val="22"/>
        </w:rPr>
        <w:t xml:space="preserve">Practice numericals daily; speed comes only from repetition.</w:t>
      </w:r>
    </w:p>
    <w:p>
      <w:pPr>
        <w:pStyle w:val="ListParagraph"/>
        <w:numPr>
          <w:ilvl w:val="0"/>
          <w:numId w:val="3"/>
        </w:numPr>
        <w:spacing w:after="80" w:line="280"/>
      </w:pPr>
      <w:r>
        <w:rPr>
          <w:color w:val="444444"/>
          <w:sz w:val="22"/>
          <w:szCs w:val="22"/>
        </w:rPr>
        <w:t xml:space="preserve">Draw and label diagrams (ray diagrams, circuits) neatly — they carry dedicated marks.</w:t>
      </w:r>
    </w:p>
    <w:p>
      <w:pPr>
        <w:pStyle w:val="ListParagraph"/>
        <w:numPr>
          <w:ilvl w:val="0"/>
          <w:numId w:val="3"/>
        </w:numPr>
        <w:spacing w:after="80" w:line="280"/>
      </w:pPr>
      <w:r>
        <w:rPr>
          <w:color w:val="444444"/>
          <w:sz w:val="22"/>
          <w:szCs w:val="22"/>
        </w:rPr>
        <w:t xml:space="preserve">Revise laws, units, and formulas using flash cards during short study breaks.</w:t>
      </w:r>
    </w:p>
    <w:p>
      <w:pPr>
        <w:pStyle w:val="Heading2"/>
        <w:spacing w:after="150" w:before="300"/>
      </w:pPr>
      <w:r>
        <w:rPr>
          <w:b/>
          <w:bCs/>
          <w:color w:val="0F7A6B"/>
          <w:sz w:val="26"/>
          <w:szCs w:val="26"/>
        </w:rPr>
        <w:t xml:space="preserve">4.3 Chemistry (MPC &amp; BiPC)</w:t>
      </w:r>
    </w:p>
    <w:p>
      <w:pPr>
        <w:pStyle w:val="ListParagraph"/>
        <w:numPr>
          <w:ilvl w:val="0"/>
          <w:numId w:val="3"/>
        </w:numPr>
        <w:spacing w:after="80" w:line="280"/>
      </w:pPr>
      <w:r>
        <w:rPr>
          <w:color w:val="444444"/>
          <w:sz w:val="22"/>
          <w:szCs w:val="22"/>
        </w:rPr>
        <w:t xml:space="preserve">Split your effort three ways: Physical (numerical-heavy), Inorganic (memory-heavy), Organic (reaction/mechanism-heavy).</w:t>
      </w:r>
    </w:p>
    <w:p>
      <w:pPr>
        <w:pStyle w:val="ListParagraph"/>
        <w:numPr>
          <w:ilvl w:val="0"/>
          <w:numId w:val="3"/>
        </w:numPr>
        <w:spacing w:after="80" w:line="280"/>
      </w:pPr>
      <w:r>
        <w:rPr>
          <w:color w:val="444444"/>
          <w:sz w:val="22"/>
          <w:szCs w:val="22"/>
        </w:rPr>
        <w:t xml:space="preserve">Make reaction-mechanism flowcharts for Organic Chemistry — visual maps stick better than paragraphs.</w:t>
      </w:r>
    </w:p>
    <w:p>
      <w:pPr>
        <w:pStyle w:val="ListParagraph"/>
        <w:numPr>
          <w:ilvl w:val="0"/>
          <w:numId w:val="3"/>
        </w:numPr>
        <w:spacing w:after="80" w:line="280"/>
      </w:pPr>
      <w:r>
        <w:rPr>
          <w:color w:val="444444"/>
          <w:sz w:val="22"/>
          <w:szCs w:val="22"/>
        </w:rPr>
        <w:t xml:space="preserve">Revise the Periodic Table trends weekly; they underpin most Inorganic questions.</w:t>
      </w:r>
    </w:p>
    <w:p>
      <w:pPr>
        <w:pStyle w:val="ListParagraph"/>
        <w:numPr>
          <w:ilvl w:val="0"/>
          <w:numId w:val="3"/>
        </w:numPr>
        <w:spacing w:after="80" w:line="280"/>
      </w:pPr>
      <w:r>
        <w:rPr>
          <w:color w:val="444444"/>
          <w:sz w:val="22"/>
          <w:szCs w:val="22"/>
        </w:rPr>
        <w:t xml:space="preserve">Practice writing balanced equations neatly — presentation earns marks.</w:t>
      </w:r>
    </w:p>
    <w:p>
      <w:pPr>
        <w:pStyle w:val="Heading2"/>
        <w:spacing w:after="150" w:before="300"/>
      </w:pPr>
      <w:r>
        <w:rPr>
          <w:b/>
          <w:bCs/>
          <w:color w:val="0F7A6B"/>
          <w:sz w:val="26"/>
          <w:szCs w:val="26"/>
        </w:rPr>
        <w:t xml:space="preserve">4.4 Botany &amp; Zoology (BiPC)</w:t>
      </w:r>
    </w:p>
    <w:p>
      <w:pPr>
        <w:pStyle w:val="ListParagraph"/>
        <w:numPr>
          <w:ilvl w:val="0"/>
          <w:numId w:val="3"/>
        </w:numPr>
        <w:spacing w:after="80" w:line="280"/>
      </w:pPr>
      <w:r>
        <w:rPr>
          <w:color w:val="444444"/>
          <w:sz w:val="22"/>
          <w:szCs w:val="22"/>
        </w:rPr>
        <w:t xml:space="preserve">Diagrams are non-negotiable — practice labeling from memory, not by tracing.</w:t>
      </w:r>
    </w:p>
    <w:p>
      <w:pPr>
        <w:pStyle w:val="ListParagraph"/>
        <w:numPr>
          <w:ilvl w:val="0"/>
          <w:numId w:val="3"/>
        </w:numPr>
        <w:spacing w:after="80" w:line="280"/>
      </w:pPr>
      <w:r>
        <w:rPr>
          <w:color w:val="444444"/>
          <w:sz w:val="22"/>
          <w:szCs w:val="22"/>
        </w:rPr>
        <w:t xml:space="preserve">Use mnemonics for classification, cycles, and processes with many steps.</w:t>
      </w:r>
    </w:p>
    <w:p>
      <w:pPr>
        <w:pStyle w:val="ListParagraph"/>
        <w:numPr>
          <w:ilvl w:val="0"/>
          <w:numId w:val="3"/>
        </w:numPr>
        <w:spacing w:after="80" w:line="280"/>
      </w:pPr>
      <w:r>
        <w:rPr>
          <w:color w:val="444444"/>
          <w:sz w:val="22"/>
          <w:szCs w:val="22"/>
        </w:rPr>
        <w:t xml:space="preserve">Link structure to function while studying Human Physiology — examiners love application questions.</w:t>
      </w:r>
    </w:p>
    <w:p>
      <w:pPr>
        <w:pStyle w:val="ListParagraph"/>
        <w:numPr>
          <w:ilvl w:val="0"/>
          <w:numId w:val="3"/>
        </w:numPr>
        <w:spacing w:after="80" w:line="280"/>
      </w:pPr>
      <w:r>
        <w:rPr>
          <w:color w:val="444444"/>
          <w:sz w:val="22"/>
          <w:szCs w:val="22"/>
        </w:rPr>
        <w:t xml:space="preserve">Revise previous year diagram-based questions; they repeat in similar forms.</w:t>
      </w:r>
    </w:p>
    <w:p>
      <w:pPr>
        <w:pStyle w:val="Heading2"/>
        <w:spacing w:after="150" w:before="300"/>
      </w:pPr>
      <w:r>
        <w:rPr>
          <w:b/>
          <w:bCs/>
          <w:color w:val="0F7A6B"/>
          <w:sz w:val="26"/>
          <w:szCs w:val="26"/>
        </w:rPr>
        <w:t xml:space="preserve">4.5 Commerce &amp; Accountancy (CEC &amp; MEC)</w:t>
      </w:r>
    </w:p>
    <w:p>
      <w:pPr>
        <w:pStyle w:val="ListParagraph"/>
        <w:numPr>
          <w:ilvl w:val="0"/>
          <w:numId w:val="3"/>
        </w:numPr>
        <w:spacing w:after="80" w:line="280"/>
      </w:pPr>
      <w:r>
        <w:rPr>
          <w:color w:val="444444"/>
          <w:sz w:val="22"/>
          <w:szCs w:val="22"/>
        </w:rPr>
        <w:t xml:space="preserve">Practice journal entries, ledgers, and final accounts problems daily — accountancy is a skill, not just theory.</w:t>
      </w:r>
    </w:p>
    <w:p>
      <w:pPr>
        <w:pStyle w:val="ListParagraph"/>
        <w:numPr>
          <w:ilvl w:val="0"/>
          <w:numId w:val="3"/>
        </w:numPr>
        <w:spacing w:after="80" w:line="280"/>
      </w:pPr>
      <w:r>
        <w:rPr>
          <w:color w:val="444444"/>
          <w:sz w:val="22"/>
          <w:szCs w:val="22"/>
        </w:rPr>
        <w:t xml:space="preserve">Learn definitions and business terms precisely; examiners check for exact terminology.</w:t>
      </w:r>
    </w:p>
    <w:p>
      <w:pPr>
        <w:pStyle w:val="ListParagraph"/>
        <w:numPr>
          <w:ilvl w:val="0"/>
          <w:numId w:val="3"/>
        </w:numPr>
        <w:spacing w:after="80" w:line="280"/>
      </w:pPr>
      <w:r>
        <w:rPr>
          <w:color w:val="444444"/>
          <w:sz w:val="22"/>
          <w:szCs w:val="22"/>
        </w:rPr>
        <w:t xml:space="preserve">Use real-world business examples to strengthen conceptual answers.</w:t>
      </w:r>
    </w:p>
    <w:p>
      <w:pPr>
        <w:pStyle w:val="Heading2"/>
        <w:spacing w:after="150" w:before="300"/>
      </w:pPr>
      <w:r>
        <w:rPr>
          <w:b/>
          <w:bCs/>
          <w:color w:val="0F7A6B"/>
          <w:sz w:val="26"/>
          <w:szCs w:val="26"/>
        </w:rPr>
        <w:t xml:space="preserve">4.6 Economics (CEC &amp; MEC)</w:t>
      </w:r>
    </w:p>
    <w:p>
      <w:pPr>
        <w:pStyle w:val="ListParagraph"/>
        <w:numPr>
          <w:ilvl w:val="0"/>
          <w:numId w:val="3"/>
        </w:numPr>
        <w:spacing w:after="80" w:line="280"/>
      </w:pPr>
      <w:r>
        <w:rPr>
          <w:color w:val="444444"/>
          <w:sz w:val="22"/>
          <w:szCs w:val="22"/>
        </w:rPr>
        <w:t xml:space="preserve">Practice drawing and interpreting graphs (demand-supply curves, indifference curves).</w:t>
      </w:r>
    </w:p>
    <w:p>
      <w:pPr>
        <w:pStyle w:val="ListParagraph"/>
        <w:numPr>
          <w:ilvl w:val="0"/>
          <w:numId w:val="3"/>
        </w:numPr>
        <w:spacing w:after="80" w:line="280"/>
      </w:pPr>
      <w:r>
        <w:rPr>
          <w:color w:val="444444"/>
          <w:sz w:val="22"/>
          <w:szCs w:val="22"/>
        </w:rPr>
        <w:t xml:space="preserve">Keep updated with key economic indicators and government schemes for application questions.</w:t>
      </w:r>
    </w:p>
    <w:p>
      <w:pPr>
        <w:pStyle w:val="ListParagraph"/>
        <w:numPr>
          <w:ilvl w:val="0"/>
          <w:numId w:val="3"/>
        </w:numPr>
        <w:spacing w:after="80" w:line="280"/>
      </w:pPr>
      <w:r>
        <w:rPr>
          <w:color w:val="444444"/>
          <w:sz w:val="22"/>
          <w:szCs w:val="22"/>
        </w:rPr>
        <w:t xml:space="preserve">Memorize formulas for Statistics-for-Economics numericals and practice regularly.</w:t>
      </w:r>
    </w:p>
    <w:p>
      <w:pPr>
        <w:pStyle w:val="Heading2"/>
        <w:spacing w:after="150" w:before="300"/>
      </w:pPr>
      <w:r>
        <w:rPr>
          <w:b/>
          <w:bCs/>
          <w:color w:val="0F7A6B"/>
          <w:sz w:val="26"/>
          <w:szCs w:val="26"/>
        </w:rPr>
        <w:t xml:space="preserve">4.7 Civics (CEC)</w:t>
      </w:r>
    </w:p>
    <w:p>
      <w:pPr>
        <w:pStyle w:val="ListParagraph"/>
        <w:numPr>
          <w:ilvl w:val="0"/>
          <w:numId w:val="3"/>
        </w:numPr>
        <w:spacing w:after="80" w:line="280"/>
      </w:pPr>
      <w:r>
        <w:rPr>
          <w:color w:val="444444"/>
          <w:sz w:val="22"/>
          <w:szCs w:val="22"/>
        </w:rPr>
        <w:t xml:space="preserve">Build a timeline of constitutional milestones and key articles — CEC often tests dates and provisions.</w:t>
      </w:r>
    </w:p>
    <w:p>
      <w:pPr>
        <w:pStyle w:val="ListParagraph"/>
        <w:numPr>
          <w:ilvl w:val="0"/>
          <w:numId w:val="3"/>
        </w:numPr>
        <w:spacing w:after="80" w:line="280"/>
      </w:pPr>
      <w:r>
        <w:rPr>
          <w:color w:val="444444"/>
          <w:sz w:val="22"/>
          <w:szCs w:val="22"/>
        </w:rPr>
        <w:t xml:space="preserve">Practice writing structured answers with clear headings and points for long-answer questions.</w:t>
      </w:r>
    </w:p>
    <w:p>
      <w:pPr>
        <w:pStyle w:val="Heading2"/>
        <w:spacing w:after="150" w:before="300"/>
      </w:pPr>
      <w:r>
        <w:rPr>
          <w:b/>
          <w:bCs/>
          <w:color w:val="0F7A6B"/>
          <w:sz w:val="26"/>
          <w:szCs w:val="26"/>
        </w:rPr>
        <w:t xml:space="preserve">4.8 English &amp; Second Language (All Streams)</w:t>
      </w:r>
    </w:p>
    <w:p>
      <w:pPr>
        <w:pStyle w:val="ListParagraph"/>
        <w:numPr>
          <w:ilvl w:val="0"/>
          <w:numId w:val="3"/>
        </w:numPr>
        <w:spacing w:after="80" w:line="280"/>
      </w:pPr>
      <w:r>
        <w:rPr>
          <w:color w:val="444444"/>
          <w:sz w:val="22"/>
          <w:szCs w:val="22"/>
        </w:rPr>
        <w:t xml:space="preserve">Read prose and poetry summaries actively — don't just skim translations.</w:t>
      </w:r>
    </w:p>
    <w:p>
      <w:pPr>
        <w:pStyle w:val="ListParagraph"/>
        <w:numPr>
          <w:ilvl w:val="0"/>
          <w:numId w:val="3"/>
        </w:numPr>
        <w:spacing w:after="80" w:line="280"/>
      </w:pPr>
      <w:r>
        <w:rPr>
          <w:color w:val="444444"/>
          <w:sz w:val="22"/>
          <w:szCs w:val="22"/>
        </w:rPr>
        <w:t xml:space="preserve">Practice grammar transformations and letter/essay writing weekly to build speed.</w:t>
      </w:r>
    </w:p>
    <w:p>
      <w:pPr>
        <w:pStyle w:val="ListParagraph"/>
        <w:numPr>
          <w:ilvl w:val="0"/>
          <w:numId w:val="3"/>
        </w:numPr>
        <w:spacing w:after="80" w:line="280"/>
      </w:pPr>
      <w:r>
        <w:rPr>
          <w:color w:val="444444"/>
          <w:sz w:val="22"/>
          <w:szCs w:val="22"/>
        </w:rPr>
        <w:t xml:space="preserve">Memorize quotations and important lines from poems for reference-based questions.</w:t>
      </w:r>
    </w:p>
    <w:p>
      <w:r>
        <w:br w:type="page"/>
      </w:r>
    </w:p>
    <w:p>
      <w:pPr>
        <w:pStyle w:val="Heading1"/>
        <w:pBdr>
          <w:bottom w:val="single" w:color="0F7A6B" w:sz="12" w:space="4"/>
        </w:pBdr>
        <w:spacing w:after="200" w:before="400"/>
      </w:pPr>
      <w:r>
        <w:rPr>
          <w:b/>
          <w:bCs/>
          <w:color w:val="1B2A4A"/>
          <w:sz w:val="32"/>
          <w:szCs w:val="32"/>
        </w:rPr>
        <w:t xml:space="preserve">5. Overall Preparation Strategy</w:t>
      </w:r>
    </w:p>
    <w:p>
      <w:pPr>
        <w:spacing w:after="150" w:line="300"/>
      </w:pPr>
      <w:r>
        <w:rPr>
          <w:color w:val="444444"/>
          <w:sz w:val="22"/>
          <w:szCs w:val="22"/>
        </w:rPr>
        <w:t xml:space="preserve">Subject mastery alone isn't enough — how you organize your time and energy across the year determines your final score.</w:t>
      </w:r>
    </w:p>
    <w:p>
      <w:pPr>
        <w:pStyle w:val="Heading2"/>
        <w:spacing w:after="150" w:before="300"/>
      </w:pPr>
      <w:r>
        <w:rPr>
          <w:b/>
          <w:bCs/>
          <w:color w:val="0F7A6B"/>
          <w:sz w:val="26"/>
          <w:szCs w:val="26"/>
        </w:rPr>
        <w:t xml:space="preserve">5.1 Build a Realistic Study Timetable</w:t>
      </w:r>
    </w:p>
    <w:p>
      <w:pPr>
        <w:pStyle w:val="ListParagraph"/>
        <w:numPr>
          <w:ilvl w:val="0"/>
          <w:numId w:val="2"/>
        </w:numPr>
        <w:spacing w:after="80" w:line="280"/>
      </w:pPr>
      <w:r>
        <w:rPr>
          <w:color w:val="444444"/>
          <w:sz w:val="22"/>
          <w:szCs w:val="22"/>
        </w:rPr>
        <w:t xml:space="preserve">Allocate more weekly hours to high-weightage, numerical-heavy subjects (Maths, Physics, Chemistry).</w:t>
      </w:r>
    </w:p>
    <w:p>
      <w:pPr>
        <w:pStyle w:val="ListParagraph"/>
        <w:numPr>
          <w:ilvl w:val="0"/>
          <w:numId w:val="2"/>
        </w:numPr>
        <w:spacing w:after="80" w:line="280"/>
      </w:pPr>
      <w:r>
        <w:rPr>
          <w:color w:val="444444"/>
          <w:sz w:val="22"/>
          <w:szCs w:val="22"/>
        </w:rPr>
        <w:t xml:space="preserve">Balance heavy and light subjects each day to avoid burnout.</w:t>
      </w:r>
    </w:p>
    <w:p>
      <w:pPr>
        <w:pStyle w:val="ListParagraph"/>
        <w:numPr>
          <w:ilvl w:val="0"/>
          <w:numId w:val="2"/>
        </w:numPr>
        <w:spacing w:after="80" w:line="280"/>
      </w:pPr>
      <w:r>
        <w:rPr>
          <w:color w:val="444444"/>
          <w:sz w:val="22"/>
          <w:szCs w:val="22"/>
        </w:rPr>
        <w:t xml:space="preserve">Fix a consistent daily study window rather than cramming irregularly.</w:t>
      </w:r>
    </w:p>
    <w:p>
      <w:pPr>
        <w:pStyle w:val="Heading2"/>
        <w:spacing w:after="150" w:before="300"/>
      </w:pPr>
      <w:r>
        <w:rPr>
          <w:b/>
          <w:bCs/>
          <w:color w:val="0F7A6B"/>
          <w:sz w:val="26"/>
          <w:szCs w:val="26"/>
        </w:rPr>
        <w:t xml:space="preserve">5.2 Follow the 3-Pass Method</w:t>
      </w:r>
    </w:p>
    <w:p>
      <w:pPr>
        <w:pStyle w:val="ListParagraph"/>
        <w:numPr>
          <w:ilvl w:val="0"/>
          <w:numId w:val="3"/>
        </w:numPr>
        <w:spacing w:after="80" w:line="280"/>
      </w:pPr>
      <w:r>
        <w:rPr>
          <w:color w:val="444444"/>
          <w:sz w:val="22"/>
          <w:szCs w:val="22"/>
        </w:rPr>
        <w:t xml:space="preserve">First pass: Understand the chapter concept-by-concept using the textbook.</w:t>
      </w:r>
    </w:p>
    <w:p>
      <w:pPr>
        <w:pStyle w:val="ListParagraph"/>
        <w:numPr>
          <w:ilvl w:val="0"/>
          <w:numId w:val="3"/>
        </w:numPr>
        <w:spacing w:after="80" w:line="280"/>
      </w:pPr>
      <w:r>
        <w:rPr>
          <w:color w:val="444444"/>
          <w:sz w:val="22"/>
          <w:szCs w:val="22"/>
        </w:rPr>
        <w:t xml:space="preserve">Second pass: Solve exercises and make short notes/formula sheets.</w:t>
      </w:r>
    </w:p>
    <w:p>
      <w:pPr>
        <w:pStyle w:val="ListParagraph"/>
        <w:numPr>
          <w:ilvl w:val="0"/>
          <w:numId w:val="3"/>
        </w:numPr>
        <w:spacing w:after="80" w:line="280"/>
      </w:pPr>
      <w:r>
        <w:rPr>
          <w:color w:val="444444"/>
          <w:sz w:val="22"/>
          <w:szCs w:val="22"/>
        </w:rPr>
        <w:t xml:space="preserve">Third pass: Revise using notes only, then test yourself with previous papers.</w:t>
      </w:r>
    </w:p>
    <w:p>
      <w:pPr>
        <w:pStyle w:val="Heading2"/>
        <w:spacing w:after="150" w:before="300"/>
      </w:pPr>
      <w:r>
        <w:rPr>
          <w:b/>
          <w:bCs/>
          <w:color w:val="0F7A6B"/>
          <w:sz w:val="26"/>
          <w:szCs w:val="26"/>
        </w:rPr>
        <w:t xml:space="preserve">5.3 Practice Previous Papers &amp; Model Papers</w:t>
      </w:r>
    </w:p>
    <w:p>
      <w:pPr>
        <w:spacing w:after="150" w:line="300"/>
      </w:pPr>
      <w:r>
        <w:rPr>
          <w:color w:val="444444"/>
          <w:sz w:val="22"/>
          <w:szCs w:val="22"/>
        </w:rPr>
        <w:t xml:space="preserve">Solve at least the last 5 years of TSBIE previous question papers under timed, exam-like conditions. This builds speed, familiarizes you with the concept-based question style, and reveals your weak areas early enough to fix them.</w:t>
      </w:r>
    </w:p>
    <w:p>
      <w:pPr>
        <w:pStyle w:val="Heading2"/>
        <w:spacing w:after="150" w:before="300"/>
      </w:pPr>
      <w:r>
        <w:rPr>
          <w:b/>
          <w:bCs/>
          <w:color w:val="0F7A6B"/>
          <w:sz w:val="26"/>
          <w:szCs w:val="26"/>
        </w:rPr>
        <w:t xml:space="preserve">5.4 Use Smart Revision Techniques</w:t>
      </w:r>
    </w:p>
    <w:p>
      <w:pPr>
        <w:pStyle w:val="ListParagraph"/>
        <w:numPr>
          <w:ilvl w:val="0"/>
          <w:numId w:val="2"/>
        </w:numPr>
        <w:spacing w:after="80" w:line="280"/>
      </w:pPr>
      <w:r>
        <w:rPr>
          <w:color w:val="444444"/>
          <w:sz w:val="22"/>
          <w:szCs w:val="22"/>
        </w:rPr>
        <w:t xml:space="preserve">Weekly revision of the previous week's chapters</w:t>
      </w:r>
    </w:p>
    <w:p>
      <w:pPr>
        <w:pStyle w:val="ListParagraph"/>
        <w:numPr>
          <w:ilvl w:val="0"/>
          <w:numId w:val="2"/>
        </w:numPr>
        <w:spacing w:after="80" w:line="280"/>
      </w:pPr>
      <w:r>
        <w:rPr>
          <w:color w:val="444444"/>
          <w:sz w:val="22"/>
          <w:szCs w:val="22"/>
        </w:rPr>
        <w:t xml:space="preserve">Monthly full-syllabus-so-far revision</w:t>
      </w:r>
    </w:p>
    <w:p>
      <w:pPr>
        <w:pStyle w:val="ListParagraph"/>
        <w:numPr>
          <w:ilvl w:val="0"/>
          <w:numId w:val="2"/>
        </w:numPr>
        <w:spacing w:after="80" w:line="280"/>
      </w:pPr>
      <w:r>
        <w:rPr>
          <w:color w:val="444444"/>
          <w:sz w:val="22"/>
          <w:szCs w:val="22"/>
        </w:rPr>
        <w:t xml:space="preserve">Spaced repetition for formula-heavy and memory-heavy topics</w:t>
      </w:r>
    </w:p>
    <w:p>
      <w:pPr>
        <w:pStyle w:val="ListParagraph"/>
        <w:numPr>
          <w:ilvl w:val="0"/>
          <w:numId w:val="2"/>
        </w:numPr>
        <w:spacing w:after="80" w:line="280"/>
      </w:pPr>
      <w:r>
        <w:rPr>
          <w:color w:val="444444"/>
          <w:sz w:val="22"/>
          <w:szCs w:val="22"/>
        </w:rPr>
        <w:t xml:space="preserve">Peer study groups for doubt-clearing and accountability</w:t>
      </w:r>
    </w:p>
    <w:p>
      <w:pPr>
        <w:pStyle w:val="Heading2"/>
        <w:spacing w:after="150" w:before="300"/>
      </w:pPr>
      <w:r>
        <w:rPr>
          <w:b/>
          <w:bCs/>
          <w:color w:val="0F7A6B"/>
          <w:sz w:val="26"/>
          <w:szCs w:val="26"/>
        </w:rPr>
        <w:t xml:space="preserve">5.5 Take Care of Yourself</w:t>
      </w:r>
    </w:p>
    <w:p>
      <w:pPr>
        <w:pStyle w:val="ListParagraph"/>
        <w:numPr>
          <w:ilvl w:val="0"/>
          <w:numId w:val="2"/>
        </w:numPr>
        <w:spacing w:after="80" w:line="280"/>
      </w:pPr>
      <w:r>
        <w:rPr>
          <w:color w:val="444444"/>
          <w:sz w:val="22"/>
          <w:szCs w:val="22"/>
        </w:rPr>
        <w:t xml:space="preserve">Sleep 7–8 hours — memory consolidation happens during sleep</w:t>
      </w:r>
    </w:p>
    <w:p>
      <w:pPr>
        <w:pStyle w:val="ListParagraph"/>
        <w:numPr>
          <w:ilvl w:val="0"/>
          <w:numId w:val="2"/>
        </w:numPr>
        <w:spacing w:after="80" w:line="280"/>
      </w:pPr>
      <w:r>
        <w:rPr>
          <w:color w:val="444444"/>
          <w:sz w:val="22"/>
          <w:szCs w:val="22"/>
        </w:rPr>
        <w:t xml:space="preserve">Take short breaks every 45–50 minutes of focused study</w:t>
      </w:r>
    </w:p>
    <w:p>
      <w:pPr>
        <w:pStyle w:val="ListParagraph"/>
        <w:numPr>
          <w:ilvl w:val="0"/>
          <w:numId w:val="2"/>
        </w:numPr>
        <w:spacing w:after="80" w:line="280"/>
      </w:pPr>
      <w:r>
        <w:rPr>
          <w:color w:val="444444"/>
          <w:sz w:val="22"/>
          <w:szCs w:val="22"/>
        </w:rPr>
        <w:t xml:space="preserve">Eat well and stay hydrated, especially during exam weeks</w:t>
      </w:r>
    </w:p>
    <w:p>
      <w:pPr>
        <w:pStyle w:val="ListParagraph"/>
        <w:numPr>
          <w:ilvl w:val="0"/>
          <w:numId w:val="2"/>
        </w:numPr>
        <w:spacing w:after="80" w:line="280"/>
      </w:pPr>
      <w:r>
        <w:rPr>
          <w:color w:val="444444"/>
          <w:sz w:val="22"/>
          <w:szCs w:val="22"/>
        </w:rPr>
        <w:t xml:space="preserve">Manage exam stress with light exercise, breathing techniques, or a short walk</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Consistency beats intensity — 4 focused hours daily for months outperforms last-minute 12-hour cram sessions.</w:t>
      </w:r>
    </w:p>
    <w:p>
      <w:r>
        <w:br w:type="page"/>
      </w:r>
    </w:p>
    <w:p>
      <w:pPr>
        <w:pStyle w:val="Heading1"/>
        <w:pBdr>
          <w:bottom w:val="single" w:color="0F7A6B" w:sz="12" w:space="4"/>
        </w:pBdr>
        <w:spacing w:after="200" w:before="400"/>
      </w:pPr>
      <w:r>
        <w:rPr>
          <w:b/>
          <w:bCs/>
          <w:color w:val="1B2A4A"/>
          <w:sz w:val="32"/>
          <w:szCs w:val="32"/>
        </w:rPr>
        <w:t xml:space="preserve">6. Recommended Books</w:t>
      </w:r>
    </w:p>
    <w:p>
      <w:pPr>
        <w:spacing w:after="150" w:line="300"/>
      </w:pPr>
      <w:r>
        <w:rPr>
          <w:color w:val="444444"/>
          <w:sz w:val="22"/>
          <w:szCs w:val="22"/>
        </w:rPr>
        <w:t xml:space="preserve">Start with TSBIE's own textbooks — they are the single most important resource, since board questions are drawn directly from them. Use the reference guides below to strengthen practice and revision.</w:t>
      </w:r>
    </w:p>
    <w:p>
      <w:pPr>
        <w:pStyle w:val="Heading2"/>
        <w:spacing w:after="150" w:before="300"/>
      </w:pPr>
      <w:r>
        <w:rPr>
          <w:b/>
          <w:bCs/>
          <w:color w:val="0F7A6B"/>
          <w:sz w:val="26"/>
          <w:szCs w:val="26"/>
        </w:rPr>
        <w:t xml:space="preserve">6.1 Essential (All Streams)</w:t>
      </w:r>
    </w:p>
    <w:p>
      <w:pPr>
        <w:pStyle w:val="ListParagraph"/>
        <w:numPr>
          <w:ilvl w:val="0"/>
          <w:numId w:val="2"/>
        </w:numPr>
        <w:spacing w:after="80" w:line="280"/>
      </w:pPr>
      <w:r>
        <w:rPr>
          <w:color w:val="444444"/>
          <w:sz w:val="22"/>
          <w:szCs w:val="22"/>
        </w:rPr>
        <w:t xml:space="preserve">TSBIE Official Textbooks (1st &amp; 2nd Year) — the foundation for every subject</w:t>
      </w:r>
    </w:p>
    <w:p>
      <w:pPr>
        <w:pStyle w:val="ListParagraph"/>
        <w:numPr>
          <w:ilvl w:val="0"/>
          <w:numId w:val="2"/>
        </w:numPr>
        <w:spacing w:after="80" w:line="280"/>
      </w:pPr>
      <w:r>
        <w:rPr>
          <w:color w:val="444444"/>
          <w:sz w:val="22"/>
          <w:szCs w:val="22"/>
        </w:rPr>
        <w:t xml:space="preserve">TSBIE previous year question papers (last 5–10 years)</w:t>
      </w:r>
    </w:p>
    <w:p>
      <w:pPr>
        <w:pStyle w:val="Heading2"/>
        <w:spacing w:after="150" w:before="300"/>
      </w:pPr>
      <w:r>
        <w:rPr>
          <w:b/>
          <w:bCs/>
          <w:color w:val="0F7A6B"/>
          <w:sz w:val="26"/>
          <w:szCs w:val="26"/>
        </w:rPr>
        <w:t xml:space="preserve">6.2 MPC &amp; BiPC (Science Streams)</w:t>
      </w:r>
    </w:p>
    <w:p>
      <w:pPr>
        <w:pStyle w:val="ListParagraph"/>
        <w:numPr>
          <w:ilvl w:val="0"/>
          <w:numId w:val="2"/>
        </w:numPr>
        <w:spacing w:after="80" w:line="280"/>
      </w:pPr>
      <w:r>
        <w:rPr>
          <w:color w:val="444444"/>
          <w:sz w:val="22"/>
          <w:szCs w:val="22"/>
        </w:rPr>
        <w:t xml:space="preserve">Mathematics: Telangana Board Guide/Golden Guide for Maths 1A/1B/2A/2B</w:t>
      </w:r>
    </w:p>
    <w:p>
      <w:pPr>
        <w:pStyle w:val="ListParagraph"/>
        <w:numPr>
          <w:ilvl w:val="0"/>
          <w:numId w:val="2"/>
        </w:numPr>
        <w:spacing w:after="80" w:line="280"/>
      </w:pPr>
      <w:r>
        <w:rPr>
          <w:color w:val="444444"/>
          <w:sz w:val="22"/>
          <w:szCs w:val="22"/>
        </w:rPr>
        <w:t xml:space="preserve">Physics: TSBIE Guide + a standard numerical-practice workbook</w:t>
      </w:r>
    </w:p>
    <w:p>
      <w:pPr>
        <w:pStyle w:val="ListParagraph"/>
        <w:numPr>
          <w:ilvl w:val="0"/>
          <w:numId w:val="2"/>
        </w:numPr>
        <w:spacing w:after="80" w:line="280"/>
      </w:pPr>
      <w:r>
        <w:rPr>
          <w:color w:val="444444"/>
          <w:sz w:val="22"/>
          <w:szCs w:val="22"/>
        </w:rPr>
        <w:t xml:space="preserve">Chemistry: TSBIE Guide + an organic reaction-mechanism reference chart book</w:t>
      </w:r>
    </w:p>
    <w:p>
      <w:pPr>
        <w:pStyle w:val="ListParagraph"/>
        <w:numPr>
          <w:ilvl w:val="0"/>
          <w:numId w:val="2"/>
        </w:numPr>
        <w:spacing w:after="80" w:line="280"/>
      </w:pPr>
      <w:r>
        <w:rPr>
          <w:color w:val="444444"/>
          <w:sz w:val="22"/>
          <w:szCs w:val="22"/>
        </w:rPr>
        <w:t xml:space="preserve">Botany &amp; Zoology (BiPC): TSBIE Guide with labeled-diagram practice books</w:t>
      </w:r>
    </w:p>
    <w:p>
      <w:pPr>
        <w:pStyle w:val="Heading2"/>
        <w:spacing w:after="150" w:before="300"/>
      </w:pPr>
      <w:r>
        <w:rPr>
          <w:b/>
          <w:bCs/>
          <w:color w:val="0F7A6B"/>
          <w:sz w:val="26"/>
          <w:szCs w:val="26"/>
        </w:rPr>
        <w:t xml:space="preserve">6.3 CEC &amp; MEC (Commerce/Arts Streams)</w:t>
      </w:r>
    </w:p>
    <w:p>
      <w:pPr>
        <w:pStyle w:val="ListParagraph"/>
        <w:numPr>
          <w:ilvl w:val="0"/>
          <w:numId w:val="2"/>
        </w:numPr>
        <w:spacing w:after="80" w:line="280"/>
      </w:pPr>
      <w:r>
        <w:rPr>
          <w:color w:val="444444"/>
          <w:sz w:val="22"/>
          <w:szCs w:val="22"/>
        </w:rPr>
        <w:t xml:space="preserve">Commerce &amp; Accountancy: TSBIE Guide + a dedicated accountancy problem workbook</w:t>
      </w:r>
    </w:p>
    <w:p>
      <w:pPr>
        <w:pStyle w:val="ListParagraph"/>
        <w:numPr>
          <w:ilvl w:val="0"/>
          <w:numId w:val="2"/>
        </w:numPr>
        <w:spacing w:after="80" w:line="280"/>
      </w:pPr>
      <w:r>
        <w:rPr>
          <w:color w:val="444444"/>
          <w:sz w:val="22"/>
          <w:szCs w:val="22"/>
        </w:rPr>
        <w:t xml:space="preserve">Economics: TSBIE Guide + a statistics-for-economics numerical workbook</w:t>
      </w:r>
    </w:p>
    <w:p>
      <w:pPr>
        <w:pStyle w:val="ListParagraph"/>
        <w:numPr>
          <w:ilvl w:val="0"/>
          <w:numId w:val="2"/>
        </w:numPr>
        <w:spacing w:after="80" w:line="280"/>
      </w:pPr>
      <w:r>
        <w:rPr>
          <w:color w:val="444444"/>
          <w:sz w:val="22"/>
          <w:szCs w:val="22"/>
        </w:rPr>
        <w:t xml:space="preserve">Civics: TSBIE Guide with a constitution-articles quick-reference booklet</w:t>
      </w:r>
    </w:p>
    <w:p>
      <w:pPr>
        <w:pStyle w:val="Heading2"/>
        <w:spacing w:after="150" w:before="300"/>
      </w:pPr>
      <w:r>
        <w:rPr>
          <w:b/>
          <w:bCs/>
          <w:color w:val="0F7A6B"/>
          <w:sz w:val="26"/>
          <w:szCs w:val="26"/>
        </w:rPr>
        <w:t xml:space="preserve">6.4 English &amp; Second Language</w:t>
      </w:r>
    </w:p>
    <w:p>
      <w:pPr>
        <w:pStyle w:val="ListParagraph"/>
        <w:numPr>
          <w:ilvl w:val="0"/>
          <w:numId w:val="2"/>
        </w:numPr>
        <w:spacing w:after="80" w:line="280"/>
      </w:pPr>
      <w:r>
        <w:rPr>
          <w:color w:val="444444"/>
          <w:sz w:val="22"/>
          <w:szCs w:val="22"/>
        </w:rPr>
        <w:t xml:space="preserve">TSBIE prescribed English &amp; Second Language textbooks</w:t>
      </w:r>
    </w:p>
    <w:p>
      <w:pPr>
        <w:pStyle w:val="ListParagraph"/>
        <w:numPr>
          <w:ilvl w:val="0"/>
          <w:numId w:val="2"/>
        </w:numPr>
        <w:spacing w:after="80" w:line="280"/>
      </w:pPr>
      <w:r>
        <w:rPr>
          <w:color w:val="444444"/>
          <w:sz w:val="22"/>
          <w:szCs w:val="22"/>
        </w:rPr>
        <w:t xml:space="preserve">A grammar and composition practice workbook for letter/essay writing</w:t>
      </w:r>
    </w:p>
    <w:p>
      <w:pPr>
        <w:pBdr>
          <w:left w:val="single" w:color="0F7A6B" w:sz="24" w:space="8"/>
        </w:pBdr>
        <w:shd w:fill="E8F5F2" w:val="clear"/>
        <w:spacing w:after="150" w:before="100"/>
        <w:ind w:left="200" w:right="200"/>
      </w:pPr>
      <w:r>
        <w:rPr>
          <w:b/>
          <w:bCs/>
          <w:color w:val="0F7A6B"/>
          <w:sz w:val="22"/>
          <w:szCs w:val="22"/>
        </w:rPr>
        <w:t xml:space="preserve">TIP: </w:t>
      </w:r>
      <w:r>
        <w:rPr>
          <w:i/>
          <w:iCs/>
          <w:color w:val="444444"/>
          <w:sz w:val="22"/>
          <w:szCs w:val="22"/>
        </w:rPr>
        <w:t xml:space="preserve">Stick to one primary guide per subject — jumping between too many reference books wastes time and creates confusion.</w:t>
      </w:r>
    </w:p>
    <w:p>
      <w:r>
        <w:br w:type="page"/>
      </w:r>
    </w:p>
    <w:p>
      <w:pPr>
        <w:pStyle w:val="Heading1"/>
        <w:pBdr>
          <w:bottom w:val="single" w:color="0F7A6B" w:sz="12" w:space="4"/>
        </w:pBdr>
        <w:spacing w:after="200" w:before="400"/>
      </w:pPr>
      <w:r>
        <w:rPr>
          <w:b/>
          <w:bCs/>
          <w:color w:val="1B2A4A"/>
          <w:sz w:val="32"/>
          <w:szCs w:val="32"/>
        </w:rPr>
        <w:t xml:space="preserve">7. Conclusion</w:t>
      </w:r>
    </w:p>
    <w:p>
      <w:pPr>
        <w:spacing w:after="150" w:line="300"/>
      </w:pPr>
      <w:r>
        <w:rPr>
          <w:color w:val="444444"/>
          <w:sz w:val="22"/>
          <w:szCs w:val="22"/>
        </w:rPr>
        <w:t xml:space="preserve">The TS Intermediate exam can feel like a mountain — but every topper who's climbed it started exactly where you are now: syllabus in hand, unsure where to begin. The difference between an average result and an outstanding one isn't raw talent; it's a clear plan, consistent daily effort, and the discipline to revise instead of just re-read.</w:t>
      </w:r>
    </w:p>
    <w:p>
      <w:pPr>
        <w:spacing w:after="150" w:line="300"/>
      </w:pPr>
      <w:r>
        <w:rPr>
          <w:color w:val="444444"/>
          <w:sz w:val="22"/>
          <w:szCs w:val="22"/>
        </w:rPr>
        <w:t xml:space="preserve">Use this guide as your roadmap: know your syllabus, understand the pattern, work through each subject with the right strategy, follow a realistic study plan, and rely on the right books. Combine that with self-care and steady practice, and results will follow.</w:t>
      </w:r>
    </w:p>
    <w:p>
      <w:pPr>
        <w:spacing w:after="150" w:line="300"/>
      </w:pPr>
      <w:r>
        <w:rPr>
          <w:color w:val="444444"/>
          <w:sz w:val="22"/>
          <w:szCs w:val="22"/>
        </w:rPr>
        <w:t xml:space="preserve">You've got this. Open your books, trust the process, and go write the result you're capable of.</w:t>
      </w:r>
    </w:p>
    <w:p>
      <w:pPr>
        <w:spacing w:before="400"/>
        <w:jc w:val="center"/>
      </w:pPr>
      <w:r>
        <w:rPr>
          <w:b/>
          <w:bCs/>
          <w:i/>
          <w:iCs/>
          <w:color w:val="0F7A6B"/>
          <w:sz w:val="26"/>
          <w:szCs w:val="26"/>
        </w:rPr>
        <w:t xml:space="preserve">All the best for your TS Intermediate exams!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lvl w:ilvl="1" w15:tentative="1">
      <w:start w:val="1"/>
      <w:numFmt w:val="bullet"/>
      <w:lvlText w:val="◦"/>
      <w:lvlJc w:val="left"/>
      <w:pPr>
        <w:ind w:left="1008" w:hanging="288"/>
      </w:pPr>
    </w:lvl>
  </w:abstractNum>
  <w:abstractNum w:abstractNumId="3" w15:restartNumberingAfterBreak="0">
    <w:multiLevelType w:val="hybridMultilevel"/>
    <w:lvl w:ilvl="0" w15:tentative="1">
      <w:start w:val="1"/>
      <w:numFmt w:val="decimal"/>
      <w:lvlText w:val="%1."/>
      <w:lvlJc w:val="left"/>
      <w:pPr>
        <w:ind w:left="504"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2026-07-11T06:33:49.377Z</dcterms:created>
  <dcterms:modified xsi:type="dcterms:W3CDTF">2026-07-11T06:33:49.380Z</dcterms:modified>
</cp:coreProperties>
</file>

<file path=docProps/custom.xml><?xml version="1.0" encoding="utf-8"?>
<Properties xmlns="http://schemas.openxmlformats.org/officeDocument/2006/custom-properties" xmlns:vt="http://schemas.openxmlformats.org/officeDocument/2006/docPropsVTypes"/>
</file>